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9205" w14:textId="77777777" w:rsidR="002E0682" w:rsidRDefault="00000000">
      <w:pPr>
        <w:jc w:val="center"/>
        <w:rPr>
          <w:b/>
          <w:sz w:val="36"/>
          <w:szCs w:val="36"/>
        </w:rPr>
      </w:pPr>
      <w:r>
        <w:rPr>
          <w:b/>
          <w:sz w:val="36"/>
          <w:szCs w:val="36"/>
        </w:rPr>
        <w:t>2022-2023 ESTIMATED</w:t>
      </w:r>
    </w:p>
    <w:p w14:paraId="2467CBAB" w14:textId="77777777" w:rsidR="002E0682" w:rsidRDefault="00000000">
      <w:pPr>
        <w:jc w:val="center"/>
        <w:rPr>
          <w:b/>
          <w:sz w:val="36"/>
          <w:szCs w:val="36"/>
        </w:rPr>
      </w:pPr>
      <w:r>
        <w:rPr>
          <w:b/>
          <w:sz w:val="36"/>
          <w:szCs w:val="36"/>
        </w:rPr>
        <w:t xml:space="preserve"> IN-STATE UNIVERSITY COSTS WITH</w:t>
      </w:r>
    </w:p>
    <w:p w14:paraId="3CFD30B8" w14:textId="77777777" w:rsidR="002E0682" w:rsidRDefault="00000000">
      <w:pPr>
        <w:jc w:val="center"/>
        <w:rPr>
          <w:b/>
          <w:sz w:val="28"/>
          <w:szCs w:val="28"/>
        </w:rPr>
      </w:pPr>
      <w:r>
        <w:rPr>
          <w:b/>
          <w:sz w:val="36"/>
          <w:szCs w:val="36"/>
        </w:rPr>
        <w:t>MERIT SCHOLARSHIPS* (good grade scholarships)</w:t>
      </w:r>
      <w:r>
        <w:rPr>
          <w:noProof/>
        </w:rPr>
        <w:drawing>
          <wp:anchor distT="114300" distB="114300" distL="114300" distR="114300" simplePos="0" relativeHeight="251658240" behindDoc="0" locked="0" layoutInCell="1" hidden="0" allowOverlap="1" wp14:anchorId="0836E36E" wp14:editId="3CBF9738">
            <wp:simplePos x="0" y="0"/>
            <wp:positionH relativeFrom="column">
              <wp:posOffset>219075</wp:posOffset>
            </wp:positionH>
            <wp:positionV relativeFrom="paragraph">
              <wp:posOffset>381000</wp:posOffset>
            </wp:positionV>
            <wp:extent cx="1057275" cy="800100"/>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057275" cy="800100"/>
                    </a:xfrm>
                    <a:prstGeom prst="rect">
                      <a:avLst/>
                    </a:prstGeom>
                    <a:ln/>
                  </pic:spPr>
                </pic:pic>
              </a:graphicData>
            </a:graphic>
          </wp:anchor>
        </w:drawing>
      </w:r>
    </w:p>
    <w:p w14:paraId="5842D544" w14:textId="77777777" w:rsidR="002E0682" w:rsidRDefault="002E0682">
      <w:pPr>
        <w:jc w:val="center"/>
        <w:rPr>
          <w:sz w:val="6"/>
          <w:szCs w:val="6"/>
        </w:rPr>
      </w:pPr>
    </w:p>
    <w:tbl>
      <w:tblPr>
        <w:tblStyle w:val="a"/>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2385"/>
        <w:gridCol w:w="2355"/>
        <w:gridCol w:w="2340"/>
      </w:tblGrid>
      <w:tr w:rsidR="002E0682" w14:paraId="1442B994" w14:textId="77777777">
        <w:trPr>
          <w:trHeight w:val="1305"/>
        </w:trPr>
        <w:tc>
          <w:tcPr>
            <w:tcW w:w="2310" w:type="dxa"/>
            <w:shd w:val="clear" w:color="auto" w:fill="FFFFFF"/>
            <w:tcMar>
              <w:top w:w="100" w:type="dxa"/>
              <w:left w:w="100" w:type="dxa"/>
              <w:bottom w:w="100" w:type="dxa"/>
              <w:right w:w="100" w:type="dxa"/>
            </w:tcMar>
            <w:vAlign w:val="bottom"/>
          </w:tcPr>
          <w:p w14:paraId="16FC640D" w14:textId="77777777" w:rsidR="002E0682" w:rsidRDefault="00000000">
            <w:pPr>
              <w:widowControl w:val="0"/>
              <w:spacing w:line="240" w:lineRule="auto"/>
              <w:rPr>
                <w:b/>
                <w:color w:val="FFFFFF"/>
                <w:sz w:val="4"/>
                <w:szCs w:val="4"/>
              </w:rPr>
            </w:pPr>
            <w:r>
              <w:rPr>
                <w:b/>
                <w:color w:val="FFFFFF"/>
                <w:sz w:val="26"/>
                <w:szCs w:val="26"/>
              </w:rPr>
              <w:t>Ari</w:t>
            </w:r>
            <w:r>
              <w:rPr>
                <w:b/>
                <w:color w:val="FFFFFF"/>
                <w:sz w:val="4"/>
                <w:szCs w:val="4"/>
              </w:rPr>
              <w:t>zona state</w:t>
            </w:r>
            <w:hyperlink r:id="rId5">
              <w:r>
                <w:rPr>
                  <w:b/>
                  <w:color w:val="FFFFFF"/>
                  <w:sz w:val="4"/>
                  <w:szCs w:val="4"/>
                  <w:u w:val="single"/>
                </w:rPr>
                <w:t>https://www.asu.edu/</w:t>
              </w:r>
            </w:hyperlink>
          </w:p>
          <w:p w14:paraId="6B971219" w14:textId="77777777" w:rsidR="002E0682" w:rsidRDefault="002E0682">
            <w:pPr>
              <w:widowControl w:val="0"/>
              <w:spacing w:line="240" w:lineRule="auto"/>
              <w:jc w:val="center"/>
              <w:rPr>
                <w:b/>
                <w:color w:val="FFFFFF"/>
                <w:sz w:val="4"/>
                <w:szCs w:val="4"/>
              </w:rPr>
            </w:pPr>
          </w:p>
        </w:tc>
        <w:tc>
          <w:tcPr>
            <w:tcW w:w="2385" w:type="dxa"/>
            <w:shd w:val="clear" w:color="auto" w:fill="A51935"/>
            <w:tcMar>
              <w:top w:w="100" w:type="dxa"/>
              <w:left w:w="100" w:type="dxa"/>
              <w:bottom w:w="100" w:type="dxa"/>
              <w:right w:w="100" w:type="dxa"/>
            </w:tcMar>
            <w:vAlign w:val="bottom"/>
          </w:tcPr>
          <w:p w14:paraId="1D9E3EF2" w14:textId="77777777" w:rsidR="002E0682" w:rsidRDefault="00000000">
            <w:pPr>
              <w:widowControl w:val="0"/>
              <w:spacing w:line="240" w:lineRule="auto"/>
              <w:jc w:val="center"/>
              <w:rPr>
                <w:b/>
              </w:rPr>
            </w:pPr>
            <w:r>
              <w:rPr>
                <w:b/>
                <w:color w:val="FFFFFF"/>
              </w:rPr>
              <w:t>estimated per year</w:t>
            </w:r>
          </w:p>
        </w:tc>
        <w:tc>
          <w:tcPr>
            <w:tcW w:w="2355" w:type="dxa"/>
            <w:shd w:val="clear" w:color="auto" w:fill="A51935"/>
            <w:tcMar>
              <w:top w:w="100" w:type="dxa"/>
              <w:left w:w="100" w:type="dxa"/>
              <w:bottom w:w="100" w:type="dxa"/>
              <w:right w:w="100" w:type="dxa"/>
            </w:tcMar>
            <w:vAlign w:val="bottom"/>
          </w:tcPr>
          <w:p w14:paraId="5AE1991D" w14:textId="77777777" w:rsidR="002E0682" w:rsidRDefault="00000000">
            <w:pPr>
              <w:widowControl w:val="0"/>
              <w:spacing w:line="240" w:lineRule="auto"/>
              <w:jc w:val="center"/>
              <w:rPr>
                <w:b/>
                <w:color w:val="FFFFFF"/>
              </w:rPr>
            </w:pPr>
            <w:r>
              <w:rPr>
                <w:b/>
                <w:color w:val="FFFFFF"/>
              </w:rPr>
              <w:t>requirement</w:t>
            </w:r>
          </w:p>
        </w:tc>
        <w:tc>
          <w:tcPr>
            <w:tcW w:w="2340" w:type="dxa"/>
            <w:shd w:val="clear" w:color="auto" w:fill="A51935"/>
            <w:tcMar>
              <w:top w:w="100" w:type="dxa"/>
              <w:left w:w="100" w:type="dxa"/>
              <w:bottom w:w="100" w:type="dxa"/>
              <w:right w:w="100" w:type="dxa"/>
            </w:tcMar>
            <w:vAlign w:val="bottom"/>
          </w:tcPr>
          <w:p w14:paraId="1BBBC727" w14:textId="77777777" w:rsidR="002E0682" w:rsidRDefault="00000000">
            <w:pPr>
              <w:widowControl w:val="0"/>
              <w:spacing w:line="240" w:lineRule="auto"/>
              <w:jc w:val="center"/>
              <w:rPr>
                <w:b/>
                <w:color w:val="FFFFFF"/>
              </w:rPr>
            </w:pPr>
            <w:r>
              <w:rPr>
                <w:b/>
                <w:color w:val="FFFFFF"/>
              </w:rPr>
              <w:t>Expected Cost</w:t>
            </w:r>
          </w:p>
          <w:p w14:paraId="0DD3DFF0" w14:textId="77777777" w:rsidR="002E0682" w:rsidRDefault="00000000">
            <w:pPr>
              <w:widowControl w:val="0"/>
              <w:spacing w:line="240" w:lineRule="auto"/>
              <w:jc w:val="center"/>
              <w:rPr>
                <w:b/>
              </w:rPr>
            </w:pPr>
            <w:r>
              <w:rPr>
                <w:b/>
                <w:color w:val="FFFFFF"/>
              </w:rPr>
              <w:t>(per year)</w:t>
            </w:r>
          </w:p>
        </w:tc>
      </w:tr>
      <w:tr w:rsidR="002E0682" w14:paraId="41AF21A9" w14:textId="77777777">
        <w:tc>
          <w:tcPr>
            <w:tcW w:w="2310" w:type="dxa"/>
            <w:shd w:val="clear" w:color="auto" w:fill="F1C232"/>
            <w:tcMar>
              <w:top w:w="100" w:type="dxa"/>
              <w:left w:w="100" w:type="dxa"/>
              <w:bottom w:w="100" w:type="dxa"/>
              <w:right w:w="100" w:type="dxa"/>
            </w:tcMar>
            <w:vAlign w:val="bottom"/>
          </w:tcPr>
          <w:p w14:paraId="5ED62FDE" w14:textId="77777777" w:rsidR="002E0682" w:rsidRDefault="00000000">
            <w:pPr>
              <w:widowControl w:val="0"/>
              <w:spacing w:line="240" w:lineRule="auto"/>
              <w:jc w:val="center"/>
              <w:rPr>
                <w:b/>
                <w:sz w:val="20"/>
                <w:szCs w:val="20"/>
              </w:rPr>
            </w:pPr>
            <w:r>
              <w:rPr>
                <w:b/>
                <w:sz w:val="20"/>
                <w:szCs w:val="20"/>
              </w:rPr>
              <w:t>Tuition and Fees</w:t>
            </w:r>
          </w:p>
        </w:tc>
        <w:tc>
          <w:tcPr>
            <w:tcW w:w="2385" w:type="dxa"/>
            <w:tcMar>
              <w:top w:w="100" w:type="dxa"/>
              <w:left w:w="100" w:type="dxa"/>
              <w:bottom w:w="100" w:type="dxa"/>
              <w:right w:w="100" w:type="dxa"/>
            </w:tcMar>
            <w:vAlign w:val="bottom"/>
          </w:tcPr>
          <w:p w14:paraId="59F72DF7" w14:textId="77777777" w:rsidR="002E0682" w:rsidRDefault="00000000">
            <w:pPr>
              <w:widowControl w:val="0"/>
              <w:spacing w:line="240" w:lineRule="auto"/>
              <w:jc w:val="center"/>
              <w:rPr>
                <w:b/>
                <w:sz w:val="20"/>
                <w:szCs w:val="20"/>
              </w:rPr>
            </w:pPr>
            <w:r>
              <w:rPr>
                <w:b/>
                <w:sz w:val="20"/>
                <w:szCs w:val="20"/>
              </w:rPr>
              <w:t>$10,822</w:t>
            </w:r>
          </w:p>
        </w:tc>
        <w:tc>
          <w:tcPr>
            <w:tcW w:w="2355" w:type="dxa"/>
            <w:tcMar>
              <w:top w:w="100" w:type="dxa"/>
              <w:left w:w="100" w:type="dxa"/>
              <w:bottom w:w="100" w:type="dxa"/>
              <w:right w:w="100" w:type="dxa"/>
            </w:tcMar>
            <w:vAlign w:val="bottom"/>
          </w:tcPr>
          <w:p w14:paraId="7AAB4028" w14:textId="77777777" w:rsidR="002E0682" w:rsidRDefault="002E0682">
            <w:pPr>
              <w:widowControl w:val="0"/>
              <w:spacing w:line="240" w:lineRule="auto"/>
              <w:jc w:val="center"/>
              <w:rPr>
                <w:sz w:val="20"/>
                <w:szCs w:val="20"/>
              </w:rPr>
            </w:pPr>
          </w:p>
        </w:tc>
        <w:tc>
          <w:tcPr>
            <w:tcW w:w="2340" w:type="dxa"/>
            <w:tcMar>
              <w:top w:w="100" w:type="dxa"/>
              <w:left w:w="100" w:type="dxa"/>
              <w:bottom w:w="100" w:type="dxa"/>
              <w:right w:w="100" w:type="dxa"/>
            </w:tcMar>
          </w:tcPr>
          <w:p w14:paraId="16C94029" w14:textId="77777777" w:rsidR="002E0682" w:rsidRDefault="002E0682">
            <w:pPr>
              <w:widowControl w:val="0"/>
              <w:spacing w:line="240" w:lineRule="auto"/>
              <w:rPr>
                <w:sz w:val="20"/>
                <w:szCs w:val="20"/>
              </w:rPr>
            </w:pPr>
          </w:p>
        </w:tc>
      </w:tr>
      <w:tr w:rsidR="002E0682" w14:paraId="586DFCE1" w14:textId="77777777">
        <w:tc>
          <w:tcPr>
            <w:tcW w:w="2310" w:type="dxa"/>
            <w:shd w:val="clear" w:color="auto" w:fill="F1C232"/>
            <w:tcMar>
              <w:top w:w="100" w:type="dxa"/>
              <w:left w:w="100" w:type="dxa"/>
              <w:bottom w:w="100" w:type="dxa"/>
              <w:right w:w="100" w:type="dxa"/>
            </w:tcMar>
            <w:vAlign w:val="bottom"/>
          </w:tcPr>
          <w:p w14:paraId="76AB3625" w14:textId="77777777" w:rsidR="002E0682" w:rsidRDefault="00000000">
            <w:pPr>
              <w:widowControl w:val="0"/>
              <w:spacing w:line="240" w:lineRule="auto"/>
              <w:jc w:val="center"/>
              <w:rPr>
                <w:b/>
                <w:sz w:val="20"/>
                <w:szCs w:val="20"/>
              </w:rPr>
            </w:pPr>
            <w:r>
              <w:rPr>
                <w:b/>
                <w:sz w:val="20"/>
                <w:szCs w:val="20"/>
              </w:rPr>
              <w:t>Room &amp; Board</w:t>
            </w:r>
          </w:p>
        </w:tc>
        <w:tc>
          <w:tcPr>
            <w:tcW w:w="2385" w:type="dxa"/>
            <w:tcMar>
              <w:top w:w="100" w:type="dxa"/>
              <w:left w:w="100" w:type="dxa"/>
              <w:bottom w:w="100" w:type="dxa"/>
              <w:right w:w="100" w:type="dxa"/>
            </w:tcMar>
            <w:vAlign w:val="bottom"/>
          </w:tcPr>
          <w:p w14:paraId="21491CE8" w14:textId="77777777" w:rsidR="002E0682" w:rsidRDefault="00000000">
            <w:pPr>
              <w:widowControl w:val="0"/>
              <w:spacing w:line="240" w:lineRule="auto"/>
              <w:jc w:val="center"/>
              <w:rPr>
                <w:b/>
                <w:sz w:val="20"/>
                <w:szCs w:val="20"/>
              </w:rPr>
            </w:pPr>
            <w:r>
              <w:rPr>
                <w:b/>
                <w:sz w:val="20"/>
                <w:szCs w:val="20"/>
              </w:rPr>
              <w:t>$13,510</w:t>
            </w:r>
          </w:p>
        </w:tc>
        <w:tc>
          <w:tcPr>
            <w:tcW w:w="2355" w:type="dxa"/>
            <w:tcMar>
              <w:top w:w="100" w:type="dxa"/>
              <w:left w:w="100" w:type="dxa"/>
              <w:bottom w:w="100" w:type="dxa"/>
              <w:right w:w="100" w:type="dxa"/>
            </w:tcMar>
            <w:vAlign w:val="bottom"/>
          </w:tcPr>
          <w:p w14:paraId="0CE6C6AD" w14:textId="77777777" w:rsidR="002E0682" w:rsidRDefault="002E0682">
            <w:pPr>
              <w:widowControl w:val="0"/>
              <w:spacing w:line="240" w:lineRule="auto"/>
              <w:jc w:val="center"/>
              <w:rPr>
                <w:sz w:val="20"/>
                <w:szCs w:val="20"/>
              </w:rPr>
            </w:pPr>
          </w:p>
        </w:tc>
        <w:tc>
          <w:tcPr>
            <w:tcW w:w="23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C609EE3" w14:textId="77777777" w:rsidR="002E0682" w:rsidRDefault="00000000">
            <w:pPr>
              <w:widowControl w:val="0"/>
              <w:jc w:val="center"/>
              <w:rPr>
                <w:b/>
                <w:sz w:val="20"/>
                <w:szCs w:val="20"/>
              </w:rPr>
            </w:pPr>
            <w:r>
              <w:rPr>
                <w:b/>
                <w:sz w:val="20"/>
                <w:szCs w:val="20"/>
              </w:rPr>
              <w:t>$24,332</w:t>
            </w:r>
          </w:p>
          <w:p w14:paraId="71BC1B3E" w14:textId="77777777" w:rsidR="002E0682" w:rsidRDefault="00000000">
            <w:pPr>
              <w:widowControl w:val="0"/>
              <w:spacing w:line="240" w:lineRule="auto"/>
              <w:jc w:val="center"/>
              <w:rPr>
                <w:b/>
                <w:sz w:val="20"/>
                <w:szCs w:val="20"/>
              </w:rPr>
            </w:pPr>
            <w:r>
              <w:rPr>
                <w:b/>
                <w:sz w:val="20"/>
                <w:szCs w:val="20"/>
              </w:rPr>
              <w:t>(no scholarship)</w:t>
            </w:r>
          </w:p>
        </w:tc>
      </w:tr>
      <w:tr w:rsidR="002E0682" w14:paraId="78116DF5" w14:textId="77777777">
        <w:tc>
          <w:tcPr>
            <w:tcW w:w="2310" w:type="dxa"/>
            <w:shd w:val="clear" w:color="auto" w:fill="F1C232"/>
            <w:tcMar>
              <w:top w:w="100" w:type="dxa"/>
              <w:left w:w="100" w:type="dxa"/>
              <w:bottom w:w="100" w:type="dxa"/>
              <w:right w:w="100" w:type="dxa"/>
            </w:tcMar>
            <w:vAlign w:val="bottom"/>
          </w:tcPr>
          <w:p w14:paraId="0E8B1830" w14:textId="77777777" w:rsidR="002E0682" w:rsidRDefault="00000000">
            <w:pPr>
              <w:widowControl w:val="0"/>
              <w:spacing w:line="240" w:lineRule="auto"/>
              <w:jc w:val="center"/>
              <w:rPr>
                <w:sz w:val="20"/>
                <w:szCs w:val="20"/>
              </w:rPr>
            </w:pPr>
            <w:r>
              <w:rPr>
                <w:sz w:val="20"/>
                <w:szCs w:val="20"/>
              </w:rPr>
              <w:t>University Award</w:t>
            </w:r>
          </w:p>
        </w:tc>
        <w:tc>
          <w:tcPr>
            <w:tcW w:w="2385" w:type="dxa"/>
            <w:tcMar>
              <w:top w:w="100" w:type="dxa"/>
              <w:left w:w="100" w:type="dxa"/>
              <w:bottom w:w="100" w:type="dxa"/>
              <w:right w:w="100" w:type="dxa"/>
            </w:tcMar>
            <w:vAlign w:val="bottom"/>
          </w:tcPr>
          <w:p w14:paraId="092B91C1" w14:textId="77777777" w:rsidR="002E0682" w:rsidRDefault="00000000">
            <w:pPr>
              <w:widowControl w:val="0"/>
              <w:spacing w:line="240" w:lineRule="auto"/>
              <w:jc w:val="center"/>
              <w:rPr>
                <w:sz w:val="20"/>
                <w:szCs w:val="20"/>
              </w:rPr>
            </w:pPr>
            <w:r>
              <w:rPr>
                <w:sz w:val="20"/>
                <w:szCs w:val="20"/>
              </w:rPr>
              <w:t>$2,000**</w:t>
            </w:r>
          </w:p>
        </w:tc>
        <w:tc>
          <w:tcPr>
            <w:tcW w:w="2355" w:type="dxa"/>
            <w:tcMar>
              <w:top w:w="100" w:type="dxa"/>
              <w:left w:w="100" w:type="dxa"/>
              <w:bottom w:w="100" w:type="dxa"/>
              <w:right w:w="100" w:type="dxa"/>
            </w:tcMar>
            <w:vAlign w:val="bottom"/>
          </w:tcPr>
          <w:p w14:paraId="678341F2" w14:textId="77777777" w:rsidR="002E0682" w:rsidRDefault="00000000">
            <w:pPr>
              <w:widowControl w:val="0"/>
              <w:spacing w:line="240" w:lineRule="auto"/>
              <w:jc w:val="center"/>
              <w:rPr>
                <w:sz w:val="20"/>
                <w:szCs w:val="20"/>
              </w:rPr>
            </w:pPr>
            <w:r>
              <w:rPr>
                <w:sz w:val="20"/>
                <w:szCs w:val="20"/>
              </w:rPr>
              <w:t>3.11-3.3 unweighted core GPA</w:t>
            </w:r>
          </w:p>
        </w:tc>
        <w:tc>
          <w:tcPr>
            <w:tcW w:w="23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185E0E5" w14:textId="77777777" w:rsidR="002E0682" w:rsidRDefault="00000000">
            <w:pPr>
              <w:widowControl w:val="0"/>
              <w:jc w:val="center"/>
              <w:rPr>
                <w:b/>
                <w:sz w:val="20"/>
                <w:szCs w:val="20"/>
              </w:rPr>
            </w:pPr>
            <w:r>
              <w:rPr>
                <w:b/>
                <w:sz w:val="20"/>
                <w:szCs w:val="20"/>
              </w:rPr>
              <w:t>$22,332</w:t>
            </w:r>
          </w:p>
        </w:tc>
      </w:tr>
      <w:tr w:rsidR="002E0682" w14:paraId="3ABEC41E" w14:textId="77777777">
        <w:tc>
          <w:tcPr>
            <w:tcW w:w="2310" w:type="dxa"/>
            <w:shd w:val="clear" w:color="auto" w:fill="F1C232"/>
            <w:tcMar>
              <w:top w:w="100" w:type="dxa"/>
              <w:left w:w="100" w:type="dxa"/>
              <w:bottom w:w="100" w:type="dxa"/>
              <w:right w:w="100" w:type="dxa"/>
            </w:tcMar>
            <w:vAlign w:val="bottom"/>
          </w:tcPr>
          <w:p w14:paraId="4FB435C2" w14:textId="77777777" w:rsidR="002E0682" w:rsidRDefault="00000000">
            <w:pPr>
              <w:widowControl w:val="0"/>
              <w:spacing w:line="240" w:lineRule="auto"/>
              <w:jc w:val="center"/>
              <w:rPr>
                <w:sz w:val="20"/>
                <w:szCs w:val="20"/>
              </w:rPr>
            </w:pPr>
            <w:r>
              <w:rPr>
                <w:sz w:val="20"/>
                <w:szCs w:val="20"/>
              </w:rPr>
              <w:t>Dean’s Award</w:t>
            </w:r>
          </w:p>
        </w:tc>
        <w:tc>
          <w:tcPr>
            <w:tcW w:w="2385" w:type="dxa"/>
            <w:tcMar>
              <w:top w:w="100" w:type="dxa"/>
              <w:left w:w="100" w:type="dxa"/>
              <w:bottom w:w="100" w:type="dxa"/>
              <w:right w:w="100" w:type="dxa"/>
            </w:tcMar>
            <w:vAlign w:val="bottom"/>
          </w:tcPr>
          <w:p w14:paraId="4F7F20BA" w14:textId="77777777" w:rsidR="002E0682" w:rsidRDefault="00000000">
            <w:pPr>
              <w:widowControl w:val="0"/>
              <w:spacing w:line="240" w:lineRule="auto"/>
              <w:jc w:val="center"/>
              <w:rPr>
                <w:sz w:val="20"/>
                <w:szCs w:val="20"/>
              </w:rPr>
            </w:pPr>
            <w:r>
              <w:rPr>
                <w:sz w:val="20"/>
                <w:szCs w:val="20"/>
              </w:rPr>
              <w:t>$5,000**</w:t>
            </w:r>
          </w:p>
        </w:tc>
        <w:tc>
          <w:tcPr>
            <w:tcW w:w="2355" w:type="dxa"/>
            <w:tcMar>
              <w:top w:w="100" w:type="dxa"/>
              <w:left w:w="100" w:type="dxa"/>
              <w:bottom w:w="100" w:type="dxa"/>
              <w:right w:w="100" w:type="dxa"/>
            </w:tcMar>
            <w:vAlign w:val="bottom"/>
          </w:tcPr>
          <w:p w14:paraId="5B1763D3" w14:textId="77777777" w:rsidR="002E0682" w:rsidRDefault="00000000">
            <w:pPr>
              <w:widowControl w:val="0"/>
              <w:spacing w:line="240" w:lineRule="auto"/>
              <w:jc w:val="center"/>
              <w:rPr>
                <w:sz w:val="20"/>
                <w:szCs w:val="20"/>
              </w:rPr>
            </w:pPr>
            <w:r>
              <w:rPr>
                <w:sz w:val="20"/>
                <w:szCs w:val="20"/>
              </w:rPr>
              <w:t>3.31-3.70 unweighted core GPA</w:t>
            </w:r>
          </w:p>
        </w:tc>
        <w:tc>
          <w:tcPr>
            <w:tcW w:w="23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B5D70D7" w14:textId="77777777" w:rsidR="002E0682" w:rsidRDefault="00000000">
            <w:pPr>
              <w:widowControl w:val="0"/>
              <w:jc w:val="center"/>
              <w:rPr>
                <w:b/>
                <w:sz w:val="20"/>
                <w:szCs w:val="20"/>
              </w:rPr>
            </w:pPr>
            <w:r>
              <w:rPr>
                <w:b/>
                <w:sz w:val="20"/>
                <w:szCs w:val="20"/>
              </w:rPr>
              <w:t>$19,332</w:t>
            </w:r>
          </w:p>
        </w:tc>
      </w:tr>
      <w:tr w:rsidR="002E0682" w14:paraId="4E74CE54" w14:textId="77777777">
        <w:tc>
          <w:tcPr>
            <w:tcW w:w="2310" w:type="dxa"/>
            <w:shd w:val="clear" w:color="auto" w:fill="F1C232"/>
            <w:tcMar>
              <w:top w:w="100" w:type="dxa"/>
              <w:left w:w="100" w:type="dxa"/>
              <w:bottom w:w="100" w:type="dxa"/>
              <w:right w:w="100" w:type="dxa"/>
            </w:tcMar>
            <w:vAlign w:val="bottom"/>
          </w:tcPr>
          <w:p w14:paraId="43768ED6" w14:textId="77777777" w:rsidR="002E0682" w:rsidRDefault="00000000">
            <w:pPr>
              <w:widowControl w:val="0"/>
              <w:spacing w:line="240" w:lineRule="auto"/>
              <w:jc w:val="center"/>
              <w:rPr>
                <w:sz w:val="20"/>
                <w:szCs w:val="20"/>
              </w:rPr>
            </w:pPr>
            <w:r>
              <w:rPr>
                <w:sz w:val="20"/>
                <w:szCs w:val="20"/>
              </w:rPr>
              <w:t>Provost’s Award</w:t>
            </w:r>
          </w:p>
        </w:tc>
        <w:tc>
          <w:tcPr>
            <w:tcW w:w="2385" w:type="dxa"/>
            <w:tcMar>
              <w:top w:w="100" w:type="dxa"/>
              <w:left w:w="100" w:type="dxa"/>
              <w:bottom w:w="100" w:type="dxa"/>
              <w:right w:w="100" w:type="dxa"/>
            </w:tcMar>
            <w:vAlign w:val="bottom"/>
          </w:tcPr>
          <w:p w14:paraId="36527CB6" w14:textId="77777777" w:rsidR="002E0682" w:rsidRDefault="00000000">
            <w:pPr>
              <w:widowControl w:val="0"/>
              <w:spacing w:line="240" w:lineRule="auto"/>
              <w:jc w:val="center"/>
              <w:rPr>
                <w:sz w:val="20"/>
                <w:szCs w:val="20"/>
              </w:rPr>
            </w:pPr>
            <w:r>
              <w:rPr>
                <w:sz w:val="20"/>
                <w:szCs w:val="20"/>
              </w:rPr>
              <w:t>$7,000**</w:t>
            </w:r>
          </w:p>
        </w:tc>
        <w:tc>
          <w:tcPr>
            <w:tcW w:w="2355" w:type="dxa"/>
            <w:tcMar>
              <w:top w:w="100" w:type="dxa"/>
              <w:left w:w="100" w:type="dxa"/>
              <w:bottom w:w="100" w:type="dxa"/>
              <w:right w:w="100" w:type="dxa"/>
            </w:tcMar>
            <w:vAlign w:val="bottom"/>
          </w:tcPr>
          <w:p w14:paraId="15872B36" w14:textId="77777777" w:rsidR="002E0682" w:rsidRDefault="00000000">
            <w:pPr>
              <w:widowControl w:val="0"/>
              <w:spacing w:line="240" w:lineRule="auto"/>
              <w:jc w:val="center"/>
              <w:rPr>
                <w:sz w:val="20"/>
                <w:szCs w:val="20"/>
              </w:rPr>
            </w:pPr>
            <w:r>
              <w:rPr>
                <w:sz w:val="20"/>
                <w:szCs w:val="20"/>
              </w:rPr>
              <w:t>3.71-3.95 unweighted core GPA</w:t>
            </w:r>
          </w:p>
        </w:tc>
        <w:tc>
          <w:tcPr>
            <w:tcW w:w="23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D9168F7" w14:textId="77777777" w:rsidR="002E0682" w:rsidRDefault="00000000">
            <w:pPr>
              <w:widowControl w:val="0"/>
              <w:jc w:val="center"/>
              <w:rPr>
                <w:b/>
                <w:sz w:val="20"/>
                <w:szCs w:val="20"/>
              </w:rPr>
            </w:pPr>
            <w:r>
              <w:rPr>
                <w:b/>
                <w:sz w:val="20"/>
                <w:szCs w:val="20"/>
              </w:rPr>
              <w:t>$17,332</w:t>
            </w:r>
          </w:p>
        </w:tc>
      </w:tr>
      <w:tr w:rsidR="002E0682" w14:paraId="53AF0AD7" w14:textId="77777777">
        <w:tc>
          <w:tcPr>
            <w:tcW w:w="2310" w:type="dxa"/>
            <w:shd w:val="clear" w:color="auto" w:fill="F1C232"/>
            <w:tcMar>
              <w:top w:w="100" w:type="dxa"/>
              <w:left w:w="100" w:type="dxa"/>
              <w:bottom w:w="100" w:type="dxa"/>
              <w:right w:w="100" w:type="dxa"/>
            </w:tcMar>
            <w:vAlign w:val="bottom"/>
          </w:tcPr>
          <w:p w14:paraId="721C5D6E" w14:textId="77777777" w:rsidR="002E0682" w:rsidRDefault="00000000">
            <w:pPr>
              <w:widowControl w:val="0"/>
              <w:spacing w:line="240" w:lineRule="auto"/>
              <w:jc w:val="center"/>
              <w:rPr>
                <w:sz w:val="20"/>
                <w:szCs w:val="20"/>
              </w:rPr>
            </w:pPr>
            <w:r>
              <w:rPr>
                <w:sz w:val="20"/>
                <w:szCs w:val="20"/>
              </w:rPr>
              <w:t>President’s Award</w:t>
            </w:r>
          </w:p>
        </w:tc>
        <w:tc>
          <w:tcPr>
            <w:tcW w:w="2385" w:type="dxa"/>
            <w:tcMar>
              <w:top w:w="100" w:type="dxa"/>
              <w:left w:w="100" w:type="dxa"/>
              <w:bottom w:w="100" w:type="dxa"/>
              <w:right w:w="100" w:type="dxa"/>
            </w:tcMar>
            <w:vAlign w:val="bottom"/>
          </w:tcPr>
          <w:p w14:paraId="45393AE6" w14:textId="77777777" w:rsidR="002E0682" w:rsidRDefault="00000000">
            <w:pPr>
              <w:widowControl w:val="0"/>
              <w:spacing w:line="240" w:lineRule="auto"/>
              <w:jc w:val="center"/>
              <w:rPr>
                <w:sz w:val="20"/>
                <w:szCs w:val="20"/>
              </w:rPr>
            </w:pPr>
            <w:r>
              <w:rPr>
                <w:sz w:val="20"/>
                <w:szCs w:val="20"/>
              </w:rPr>
              <w:t xml:space="preserve">$8,000** </w:t>
            </w:r>
          </w:p>
        </w:tc>
        <w:tc>
          <w:tcPr>
            <w:tcW w:w="2355" w:type="dxa"/>
            <w:tcMar>
              <w:top w:w="100" w:type="dxa"/>
              <w:left w:w="100" w:type="dxa"/>
              <w:bottom w:w="100" w:type="dxa"/>
              <w:right w:w="100" w:type="dxa"/>
            </w:tcMar>
            <w:vAlign w:val="bottom"/>
          </w:tcPr>
          <w:p w14:paraId="3F955FCC" w14:textId="77777777" w:rsidR="002E0682" w:rsidRDefault="00000000">
            <w:pPr>
              <w:widowControl w:val="0"/>
              <w:spacing w:line="240" w:lineRule="auto"/>
              <w:jc w:val="center"/>
              <w:rPr>
                <w:sz w:val="20"/>
                <w:szCs w:val="20"/>
              </w:rPr>
            </w:pPr>
            <w:r>
              <w:rPr>
                <w:sz w:val="20"/>
                <w:szCs w:val="20"/>
              </w:rPr>
              <w:t xml:space="preserve">3.96+ unweighted </w:t>
            </w:r>
          </w:p>
          <w:p w14:paraId="6088F192" w14:textId="77777777" w:rsidR="002E0682" w:rsidRDefault="00000000">
            <w:pPr>
              <w:widowControl w:val="0"/>
              <w:spacing w:line="240" w:lineRule="auto"/>
              <w:jc w:val="center"/>
              <w:rPr>
                <w:sz w:val="20"/>
                <w:szCs w:val="20"/>
              </w:rPr>
            </w:pPr>
            <w:r>
              <w:rPr>
                <w:sz w:val="20"/>
                <w:szCs w:val="20"/>
              </w:rPr>
              <w:t>core GPA</w:t>
            </w:r>
          </w:p>
        </w:tc>
        <w:tc>
          <w:tcPr>
            <w:tcW w:w="23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A84D6D" w14:textId="77777777" w:rsidR="002E0682" w:rsidRDefault="00000000">
            <w:pPr>
              <w:widowControl w:val="0"/>
              <w:jc w:val="center"/>
              <w:rPr>
                <w:b/>
                <w:sz w:val="20"/>
                <w:szCs w:val="20"/>
                <w:highlight w:val="white"/>
              </w:rPr>
            </w:pPr>
            <w:r>
              <w:rPr>
                <w:b/>
                <w:sz w:val="20"/>
                <w:szCs w:val="20"/>
                <w:highlight w:val="white"/>
              </w:rPr>
              <w:t>$16,332</w:t>
            </w:r>
          </w:p>
        </w:tc>
      </w:tr>
    </w:tbl>
    <w:p w14:paraId="7D3FB571" w14:textId="77777777" w:rsidR="002E0682" w:rsidRDefault="00000000">
      <w:pPr>
        <w:rPr>
          <w:b/>
          <w:sz w:val="18"/>
          <w:szCs w:val="18"/>
        </w:rPr>
      </w:pPr>
      <w:r>
        <w:rPr>
          <w:b/>
          <w:sz w:val="18"/>
          <w:szCs w:val="18"/>
        </w:rPr>
        <w:t xml:space="preserve">**awards amounts are approximate.  Visit </w:t>
      </w:r>
      <w:hyperlink r:id="rId6">
        <w:r>
          <w:rPr>
            <w:b/>
            <w:color w:val="1155CC"/>
            <w:sz w:val="18"/>
            <w:szCs w:val="18"/>
            <w:u w:val="single"/>
          </w:rPr>
          <w:t>https://scholarships.asu.edu/estimator</w:t>
        </w:r>
      </w:hyperlink>
      <w:r>
        <w:rPr>
          <w:b/>
          <w:sz w:val="18"/>
          <w:szCs w:val="18"/>
        </w:rPr>
        <w:t xml:space="preserve"> for more detail.</w:t>
      </w:r>
    </w:p>
    <w:p w14:paraId="1020A577" w14:textId="77777777" w:rsidR="002E0682" w:rsidRDefault="00000000">
      <w:pPr>
        <w:rPr>
          <w:b/>
          <w:sz w:val="18"/>
          <w:szCs w:val="18"/>
        </w:rPr>
      </w:pPr>
      <w:hyperlink r:id="rId7">
        <w:r>
          <w:rPr>
            <w:b/>
            <w:color w:val="1155CC"/>
            <w:sz w:val="18"/>
            <w:szCs w:val="18"/>
            <w:u w:val="single"/>
          </w:rPr>
          <w:t>Arizona State University’s Additional Scholarship Opportunities</w:t>
        </w:r>
      </w:hyperlink>
    </w:p>
    <w:p w14:paraId="4F7891FB" w14:textId="77777777" w:rsidR="002E0682" w:rsidRDefault="002E0682">
      <w:pPr>
        <w:rPr>
          <w:sz w:val="14"/>
          <w:szCs w:val="14"/>
        </w:rPr>
      </w:pPr>
    </w:p>
    <w:p w14:paraId="5F853C86" w14:textId="77777777" w:rsidR="002E0682" w:rsidRDefault="00000000">
      <w:pPr>
        <w:rPr>
          <w:sz w:val="14"/>
          <w:szCs w:val="14"/>
        </w:rPr>
      </w:pPr>
      <w:r>
        <w:rPr>
          <w:noProof/>
          <w:sz w:val="14"/>
          <w:szCs w:val="14"/>
        </w:rPr>
        <w:drawing>
          <wp:anchor distT="114300" distB="114300" distL="114300" distR="114300" simplePos="0" relativeHeight="251659264" behindDoc="0" locked="0" layoutInCell="1" hidden="0" allowOverlap="1" wp14:anchorId="1D1906A2" wp14:editId="642025C7">
            <wp:simplePos x="0" y="0"/>
            <wp:positionH relativeFrom="page">
              <wp:posOffset>985838</wp:posOffset>
            </wp:positionH>
            <wp:positionV relativeFrom="page">
              <wp:posOffset>5095875</wp:posOffset>
            </wp:positionV>
            <wp:extent cx="1352550" cy="381000"/>
            <wp:effectExtent l="0" t="0" r="0" b="0"/>
            <wp:wrapNone/>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352550" cy="381000"/>
                    </a:xfrm>
                    <a:prstGeom prst="rect">
                      <a:avLst/>
                    </a:prstGeom>
                    <a:ln/>
                  </pic:spPr>
                </pic:pic>
              </a:graphicData>
            </a:graphic>
          </wp:anchor>
        </w:drawing>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3"/>
        <w:gridCol w:w="2355"/>
        <w:gridCol w:w="2331"/>
        <w:gridCol w:w="2331"/>
      </w:tblGrid>
      <w:tr w:rsidR="002E0682" w14:paraId="51FE493B" w14:textId="77777777">
        <w:trPr>
          <w:trHeight w:val="840"/>
        </w:trPr>
        <w:tc>
          <w:tcPr>
            <w:tcW w:w="2342" w:type="dxa"/>
            <w:shd w:val="clear" w:color="auto" w:fill="FFFFFF"/>
            <w:tcMar>
              <w:top w:w="100" w:type="dxa"/>
              <w:left w:w="100" w:type="dxa"/>
              <w:bottom w:w="100" w:type="dxa"/>
              <w:right w:w="100" w:type="dxa"/>
            </w:tcMar>
            <w:vAlign w:val="bottom"/>
          </w:tcPr>
          <w:p w14:paraId="156FC191" w14:textId="77777777" w:rsidR="002E0682" w:rsidRDefault="00000000">
            <w:pPr>
              <w:widowControl w:val="0"/>
              <w:spacing w:line="240" w:lineRule="auto"/>
              <w:jc w:val="center"/>
              <w:rPr>
                <w:b/>
                <w:color w:val="FFFFFF"/>
                <w:sz w:val="2"/>
                <w:szCs w:val="2"/>
              </w:rPr>
            </w:pPr>
            <w:r>
              <w:rPr>
                <w:b/>
                <w:color w:val="FFFFFF"/>
                <w:sz w:val="6"/>
                <w:szCs w:val="6"/>
              </w:rPr>
              <w:t>Univ</w:t>
            </w:r>
            <w:r>
              <w:rPr>
                <w:b/>
                <w:color w:val="FFFFFF"/>
                <w:sz w:val="2"/>
                <w:szCs w:val="2"/>
              </w:rPr>
              <w:t>ersity of Aritestzona</w:t>
            </w:r>
          </w:p>
        </w:tc>
        <w:tc>
          <w:tcPr>
            <w:tcW w:w="2354" w:type="dxa"/>
            <w:shd w:val="clear" w:color="auto" w:fill="CC0000"/>
            <w:tcMar>
              <w:top w:w="100" w:type="dxa"/>
              <w:left w:w="100" w:type="dxa"/>
              <w:bottom w:w="100" w:type="dxa"/>
              <w:right w:w="100" w:type="dxa"/>
            </w:tcMar>
            <w:vAlign w:val="bottom"/>
          </w:tcPr>
          <w:p w14:paraId="7B6185D4" w14:textId="77777777" w:rsidR="002E0682" w:rsidRDefault="00000000">
            <w:pPr>
              <w:widowControl w:val="0"/>
              <w:spacing w:line="240" w:lineRule="auto"/>
              <w:jc w:val="center"/>
              <w:rPr>
                <w:b/>
                <w:color w:val="FFFFFF"/>
              </w:rPr>
            </w:pPr>
            <w:r>
              <w:rPr>
                <w:b/>
                <w:color w:val="FFFFFF"/>
              </w:rPr>
              <w:t>estimated per year</w:t>
            </w:r>
          </w:p>
        </w:tc>
        <w:tc>
          <w:tcPr>
            <w:tcW w:w="2331" w:type="dxa"/>
            <w:shd w:val="clear" w:color="auto" w:fill="CC0000"/>
            <w:tcMar>
              <w:top w:w="100" w:type="dxa"/>
              <w:left w:w="100" w:type="dxa"/>
              <w:bottom w:w="100" w:type="dxa"/>
              <w:right w:w="100" w:type="dxa"/>
            </w:tcMar>
            <w:vAlign w:val="bottom"/>
          </w:tcPr>
          <w:p w14:paraId="67581205" w14:textId="77777777" w:rsidR="002E0682" w:rsidRDefault="00000000">
            <w:pPr>
              <w:widowControl w:val="0"/>
              <w:spacing w:line="240" w:lineRule="auto"/>
              <w:jc w:val="center"/>
              <w:rPr>
                <w:b/>
                <w:color w:val="FFFFFF"/>
              </w:rPr>
            </w:pPr>
            <w:r>
              <w:rPr>
                <w:b/>
                <w:color w:val="FFFFFF"/>
              </w:rPr>
              <w:t>requirement</w:t>
            </w:r>
          </w:p>
        </w:tc>
        <w:tc>
          <w:tcPr>
            <w:tcW w:w="2331" w:type="dxa"/>
            <w:shd w:val="clear" w:color="auto" w:fill="CC0000"/>
            <w:tcMar>
              <w:top w:w="100" w:type="dxa"/>
              <w:left w:w="100" w:type="dxa"/>
              <w:bottom w:w="100" w:type="dxa"/>
              <w:right w:w="100" w:type="dxa"/>
            </w:tcMar>
            <w:vAlign w:val="bottom"/>
          </w:tcPr>
          <w:p w14:paraId="38B83B55" w14:textId="77777777" w:rsidR="002E0682" w:rsidRDefault="00000000">
            <w:pPr>
              <w:widowControl w:val="0"/>
              <w:spacing w:line="240" w:lineRule="auto"/>
              <w:jc w:val="center"/>
              <w:rPr>
                <w:b/>
                <w:color w:val="FFFFFF"/>
              </w:rPr>
            </w:pPr>
            <w:r>
              <w:rPr>
                <w:b/>
                <w:color w:val="FFFFFF"/>
              </w:rPr>
              <w:t>Expected Cost</w:t>
            </w:r>
          </w:p>
          <w:p w14:paraId="0EC90CD7" w14:textId="77777777" w:rsidR="002E0682" w:rsidRDefault="00000000">
            <w:pPr>
              <w:widowControl w:val="0"/>
              <w:spacing w:line="240" w:lineRule="auto"/>
              <w:jc w:val="center"/>
              <w:rPr>
                <w:b/>
                <w:color w:val="FFFFFF"/>
              </w:rPr>
            </w:pPr>
            <w:r>
              <w:rPr>
                <w:b/>
                <w:color w:val="FFFFFF"/>
              </w:rPr>
              <w:t>(Per Year)</w:t>
            </w:r>
          </w:p>
        </w:tc>
      </w:tr>
      <w:tr w:rsidR="002E0682" w14:paraId="376565E3" w14:textId="77777777">
        <w:tc>
          <w:tcPr>
            <w:tcW w:w="2342" w:type="dxa"/>
            <w:shd w:val="clear" w:color="auto" w:fill="073763"/>
            <w:tcMar>
              <w:top w:w="100" w:type="dxa"/>
              <w:left w:w="100" w:type="dxa"/>
              <w:bottom w:w="100" w:type="dxa"/>
              <w:right w:w="100" w:type="dxa"/>
            </w:tcMar>
            <w:vAlign w:val="bottom"/>
          </w:tcPr>
          <w:p w14:paraId="234C2DF5" w14:textId="77777777" w:rsidR="002E0682" w:rsidRDefault="00000000">
            <w:pPr>
              <w:widowControl w:val="0"/>
              <w:spacing w:line="240" w:lineRule="auto"/>
              <w:jc w:val="center"/>
              <w:rPr>
                <w:b/>
                <w:color w:val="FFFFFF"/>
                <w:sz w:val="20"/>
                <w:szCs w:val="20"/>
              </w:rPr>
            </w:pPr>
            <w:r>
              <w:rPr>
                <w:b/>
                <w:color w:val="FFFFFF"/>
                <w:sz w:val="20"/>
                <w:szCs w:val="20"/>
              </w:rPr>
              <w:t>In State Tuition and Fees</w:t>
            </w:r>
          </w:p>
        </w:tc>
        <w:tc>
          <w:tcPr>
            <w:tcW w:w="2354" w:type="dxa"/>
            <w:tcMar>
              <w:top w:w="100" w:type="dxa"/>
              <w:left w:w="100" w:type="dxa"/>
              <w:bottom w:w="100" w:type="dxa"/>
              <w:right w:w="100" w:type="dxa"/>
            </w:tcMar>
            <w:vAlign w:val="bottom"/>
          </w:tcPr>
          <w:p w14:paraId="3C8BDB75" w14:textId="77777777" w:rsidR="002E0682" w:rsidRDefault="00000000">
            <w:pPr>
              <w:widowControl w:val="0"/>
              <w:spacing w:line="240" w:lineRule="auto"/>
              <w:jc w:val="center"/>
              <w:rPr>
                <w:b/>
                <w:sz w:val="20"/>
                <w:szCs w:val="20"/>
              </w:rPr>
            </w:pPr>
            <w:r>
              <w:rPr>
                <w:b/>
                <w:sz w:val="20"/>
                <w:szCs w:val="20"/>
              </w:rPr>
              <w:t>$12,700</w:t>
            </w:r>
          </w:p>
        </w:tc>
        <w:tc>
          <w:tcPr>
            <w:tcW w:w="2331" w:type="dxa"/>
            <w:tcMar>
              <w:top w:w="100" w:type="dxa"/>
              <w:left w:w="100" w:type="dxa"/>
              <w:bottom w:w="100" w:type="dxa"/>
              <w:right w:w="100" w:type="dxa"/>
            </w:tcMar>
            <w:vAlign w:val="bottom"/>
          </w:tcPr>
          <w:p w14:paraId="5C6EEDF8" w14:textId="77777777" w:rsidR="002E0682" w:rsidRDefault="002E0682">
            <w:pPr>
              <w:widowControl w:val="0"/>
              <w:spacing w:line="240" w:lineRule="auto"/>
              <w:jc w:val="center"/>
              <w:rPr>
                <w:sz w:val="20"/>
                <w:szCs w:val="20"/>
              </w:rPr>
            </w:pPr>
          </w:p>
        </w:tc>
        <w:tc>
          <w:tcPr>
            <w:tcW w:w="2331" w:type="dxa"/>
            <w:shd w:val="clear" w:color="auto" w:fill="auto"/>
            <w:tcMar>
              <w:top w:w="100" w:type="dxa"/>
              <w:left w:w="100" w:type="dxa"/>
              <w:bottom w:w="100" w:type="dxa"/>
              <w:right w:w="100" w:type="dxa"/>
            </w:tcMar>
            <w:vAlign w:val="bottom"/>
          </w:tcPr>
          <w:p w14:paraId="26AC3476" w14:textId="77777777" w:rsidR="002E0682" w:rsidRDefault="002E0682">
            <w:pPr>
              <w:widowControl w:val="0"/>
              <w:spacing w:line="240" w:lineRule="auto"/>
              <w:jc w:val="center"/>
              <w:rPr>
                <w:b/>
                <w:sz w:val="20"/>
                <w:szCs w:val="20"/>
              </w:rPr>
            </w:pPr>
          </w:p>
        </w:tc>
      </w:tr>
      <w:tr w:rsidR="002E0682" w14:paraId="72B667DD" w14:textId="77777777">
        <w:tc>
          <w:tcPr>
            <w:tcW w:w="2342" w:type="dxa"/>
            <w:shd w:val="clear" w:color="auto" w:fill="073763"/>
            <w:tcMar>
              <w:top w:w="100" w:type="dxa"/>
              <w:left w:w="100" w:type="dxa"/>
              <w:bottom w:w="100" w:type="dxa"/>
              <w:right w:w="100" w:type="dxa"/>
            </w:tcMar>
            <w:vAlign w:val="bottom"/>
          </w:tcPr>
          <w:p w14:paraId="48029932" w14:textId="77777777" w:rsidR="002E0682" w:rsidRDefault="00000000">
            <w:pPr>
              <w:widowControl w:val="0"/>
              <w:spacing w:line="240" w:lineRule="auto"/>
              <w:jc w:val="center"/>
              <w:rPr>
                <w:b/>
                <w:color w:val="FFFFFF"/>
                <w:sz w:val="20"/>
                <w:szCs w:val="20"/>
              </w:rPr>
            </w:pPr>
            <w:r>
              <w:rPr>
                <w:b/>
                <w:color w:val="FFFFFF"/>
                <w:sz w:val="20"/>
                <w:szCs w:val="20"/>
              </w:rPr>
              <w:t>Room &amp; Board</w:t>
            </w:r>
          </w:p>
        </w:tc>
        <w:tc>
          <w:tcPr>
            <w:tcW w:w="2354" w:type="dxa"/>
            <w:tcMar>
              <w:top w:w="100" w:type="dxa"/>
              <w:left w:w="100" w:type="dxa"/>
              <w:bottom w:w="100" w:type="dxa"/>
              <w:right w:w="100" w:type="dxa"/>
            </w:tcMar>
            <w:vAlign w:val="bottom"/>
          </w:tcPr>
          <w:p w14:paraId="26BBE3F0" w14:textId="77777777" w:rsidR="002E0682" w:rsidRDefault="00000000">
            <w:pPr>
              <w:widowControl w:val="0"/>
              <w:spacing w:line="240" w:lineRule="auto"/>
              <w:jc w:val="center"/>
              <w:rPr>
                <w:b/>
                <w:sz w:val="20"/>
                <w:szCs w:val="20"/>
              </w:rPr>
            </w:pPr>
            <w:r>
              <w:rPr>
                <w:b/>
                <w:sz w:val="20"/>
                <w:szCs w:val="20"/>
              </w:rPr>
              <w:t xml:space="preserve">$13,350 </w:t>
            </w:r>
          </w:p>
        </w:tc>
        <w:tc>
          <w:tcPr>
            <w:tcW w:w="2331" w:type="dxa"/>
            <w:tcMar>
              <w:top w:w="100" w:type="dxa"/>
              <w:left w:w="100" w:type="dxa"/>
              <w:bottom w:w="100" w:type="dxa"/>
              <w:right w:w="100" w:type="dxa"/>
            </w:tcMar>
            <w:vAlign w:val="bottom"/>
          </w:tcPr>
          <w:p w14:paraId="112440B0" w14:textId="77777777" w:rsidR="002E0682" w:rsidRDefault="002E0682">
            <w:pPr>
              <w:widowControl w:val="0"/>
              <w:spacing w:line="240" w:lineRule="auto"/>
              <w:jc w:val="center"/>
              <w:rPr>
                <w:sz w:val="20"/>
                <w:szCs w:val="20"/>
              </w:rPr>
            </w:pPr>
          </w:p>
        </w:tc>
        <w:tc>
          <w:tcPr>
            <w:tcW w:w="2331" w:type="dxa"/>
            <w:shd w:val="clear" w:color="auto" w:fill="auto"/>
            <w:tcMar>
              <w:top w:w="100" w:type="dxa"/>
              <w:left w:w="100" w:type="dxa"/>
              <w:bottom w:w="100" w:type="dxa"/>
              <w:right w:w="100" w:type="dxa"/>
            </w:tcMar>
            <w:vAlign w:val="bottom"/>
          </w:tcPr>
          <w:p w14:paraId="36D252E4" w14:textId="77777777" w:rsidR="002E0682" w:rsidRDefault="00000000">
            <w:pPr>
              <w:widowControl w:val="0"/>
              <w:spacing w:line="240" w:lineRule="auto"/>
              <w:jc w:val="center"/>
              <w:rPr>
                <w:b/>
                <w:sz w:val="20"/>
                <w:szCs w:val="20"/>
              </w:rPr>
            </w:pPr>
            <w:r>
              <w:rPr>
                <w:b/>
                <w:sz w:val="20"/>
                <w:szCs w:val="20"/>
              </w:rPr>
              <w:t>$26,050</w:t>
            </w:r>
          </w:p>
          <w:p w14:paraId="3DC2BC16" w14:textId="77777777" w:rsidR="002E0682" w:rsidRDefault="00000000">
            <w:pPr>
              <w:widowControl w:val="0"/>
              <w:spacing w:line="240" w:lineRule="auto"/>
              <w:jc w:val="center"/>
              <w:rPr>
                <w:b/>
                <w:sz w:val="20"/>
                <w:szCs w:val="20"/>
              </w:rPr>
            </w:pPr>
            <w:r>
              <w:rPr>
                <w:b/>
                <w:sz w:val="20"/>
                <w:szCs w:val="20"/>
              </w:rPr>
              <w:t>(no scholarship)</w:t>
            </w:r>
          </w:p>
        </w:tc>
      </w:tr>
      <w:tr w:rsidR="002E0682" w14:paraId="65CD50D7" w14:textId="77777777">
        <w:tc>
          <w:tcPr>
            <w:tcW w:w="2342" w:type="dxa"/>
            <w:shd w:val="clear" w:color="auto" w:fill="073763"/>
            <w:tcMar>
              <w:top w:w="100" w:type="dxa"/>
              <w:left w:w="100" w:type="dxa"/>
              <w:bottom w:w="100" w:type="dxa"/>
              <w:right w:w="100" w:type="dxa"/>
            </w:tcMar>
            <w:vAlign w:val="bottom"/>
          </w:tcPr>
          <w:p w14:paraId="5ABB7B40" w14:textId="77777777" w:rsidR="002E0682" w:rsidRDefault="00000000">
            <w:pPr>
              <w:widowControl w:val="0"/>
              <w:spacing w:line="240" w:lineRule="auto"/>
              <w:jc w:val="center"/>
              <w:rPr>
                <w:color w:val="FFFFFF"/>
                <w:sz w:val="20"/>
                <w:szCs w:val="20"/>
              </w:rPr>
            </w:pPr>
            <w:r>
              <w:rPr>
                <w:color w:val="FFFFFF"/>
                <w:sz w:val="20"/>
                <w:szCs w:val="20"/>
              </w:rPr>
              <w:t>Wildcat Recognition Awards</w:t>
            </w:r>
          </w:p>
        </w:tc>
        <w:tc>
          <w:tcPr>
            <w:tcW w:w="2354" w:type="dxa"/>
            <w:tcMar>
              <w:top w:w="100" w:type="dxa"/>
              <w:left w:w="100" w:type="dxa"/>
              <w:bottom w:w="100" w:type="dxa"/>
              <w:right w:w="100" w:type="dxa"/>
            </w:tcMar>
            <w:vAlign w:val="bottom"/>
          </w:tcPr>
          <w:p w14:paraId="65742ABA" w14:textId="77777777" w:rsidR="002E0682" w:rsidRDefault="00000000">
            <w:pPr>
              <w:widowControl w:val="0"/>
              <w:spacing w:line="240" w:lineRule="auto"/>
              <w:jc w:val="center"/>
              <w:rPr>
                <w:sz w:val="20"/>
                <w:szCs w:val="20"/>
              </w:rPr>
            </w:pPr>
            <w:r>
              <w:rPr>
                <w:sz w:val="20"/>
                <w:szCs w:val="20"/>
              </w:rPr>
              <w:t>$750</w:t>
            </w:r>
          </w:p>
        </w:tc>
        <w:tc>
          <w:tcPr>
            <w:tcW w:w="2331" w:type="dxa"/>
            <w:tcMar>
              <w:top w:w="100" w:type="dxa"/>
              <w:left w:w="100" w:type="dxa"/>
              <w:bottom w:w="100" w:type="dxa"/>
              <w:right w:w="100" w:type="dxa"/>
            </w:tcMar>
            <w:vAlign w:val="bottom"/>
          </w:tcPr>
          <w:p w14:paraId="349811AA" w14:textId="77777777" w:rsidR="002E0682" w:rsidRDefault="00000000">
            <w:pPr>
              <w:widowControl w:val="0"/>
              <w:spacing w:line="240" w:lineRule="auto"/>
              <w:jc w:val="center"/>
              <w:rPr>
                <w:sz w:val="20"/>
                <w:szCs w:val="20"/>
              </w:rPr>
            </w:pPr>
            <w:r>
              <w:rPr>
                <w:sz w:val="20"/>
                <w:szCs w:val="20"/>
              </w:rPr>
              <w:t>2.75-2.99 unweighted core GPA</w:t>
            </w:r>
          </w:p>
        </w:tc>
        <w:tc>
          <w:tcPr>
            <w:tcW w:w="233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EA7668" w14:textId="77777777" w:rsidR="002E0682" w:rsidRDefault="00000000">
            <w:pPr>
              <w:widowControl w:val="0"/>
              <w:jc w:val="center"/>
              <w:rPr>
                <w:b/>
                <w:sz w:val="20"/>
                <w:szCs w:val="20"/>
              </w:rPr>
            </w:pPr>
            <w:r>
              <w:rPr>
                <w:b/>
                <w:sz w:val="20"/>
                <w:szCs w:val="20"/>
              </w:rPr>
              <w:t>$25,300</w:t>
            </w:r>
          </w:p>
        </w:tc>
      </w:tr>
      <w:tr w:rsidR="002E0682" w14:paraId="2BACD22F" w14:textId="77777777">
        <w:tc>
          <w:tcPr>
            <w:tcW w:w="2342" w:type="dxa"/>
            <w:shd w:val="clear" w:color="auto" w:fill="073763"/>
            <w:tcMar>
              <w:top w:w="100" w:type="dxa"/>
              <w:left w:w="100" w:type="dxa"/>
              <w:bottom w:w="100" w:type="dxa"/>
              <w:right w:w="100" w:type="dxa"/>
            </w:tcMar>
            <w:vAlign w:val="bottom"/>
          </w:tcPr>
          <w:p w14:paraId="10A338E0" w14:textId="77777777" w:rsidR="002E0682" w:rsidRDefault="002E0682">
            <w:pPr>
              <w:widowControl w:val="0"/>
              <w:spacing w:line="240" w:lineRule="auto"/>
              <w:jc w:val="center"/>
              <w:rPr>
                <w:color w:val="FFFFFF"/>
                <w:sz w:val="20"/>
                <w:szCs w:val="20"/>
              </w:rPr>
            </w:pPr>
          </w:p>
        </w:tc>
        <w:tc>
          <w:tcPr>
            <w:tcW w:w="2354" w:type="dxa"/>
            <w:tcMar>
              <w:top w:w="100" w:type="dxa"/>
              <w:left w:w="100" w:type="dxa"/>
              <w:bottom w:w="100" w:type="dxa"/>
              <w:right w:w="100" w:type="dxa"/>
            </w:tcMar>
            <w:vAlign w:val="bottom"/>
          </w:tcPr>
          <w:p w14:paraId="60C9AB03" w14:textId="77777777" w:rsidR="002E0682" w:rsidRDefault="00000000">
            <w:pPr>
              <w:widowControl w:val="0"/>
              <w:spacing w:line="240" w:lineRule="auto"/>
              <w:jc w:val="center"/>
              <w:rPr>
                <w:sz w:val="20"/>
                <w:szCs w:val="20"/>
              </w:rPr>
            </w:pPr>
            <w:r>
              <w:rPr>
                <w:sz w:val="20"/>
                <w:szCs w:val="20"/>
              </w:rPr>
              <w:t>$2,000</w:t>
            </w:r>
          </w:p>
        </w:tc>
        <w:tc>
          <w:tcPr>
            <w:tcW w:w="2331" w:type="dxa"/>
            <w:tcMar>
              <w:top w:w="100" w:type="dxa"/>
              <w:left w:w="100" w:type="dxa"/>
              <w:bottom w:w="100" w:type="dxa"/>
              <w:right w:w="100" w:type="dxa"/>
            </w:tcMar>
            <w:vAlign w:val="bottom"/>
          </w:tcPr>
          <w:p w14:paraId="33B2706D" w14:textId="77777777" w:rsidR="002E0682" w:rsidRDefault="00000000">
            <w:pPr>
              <w:widowControl w:val="0"/>
              <w:spacing w:line="240" w:lineRule="auto"/>
              <w:jc w:val="center"/>
              <w:rPr>
                <w:sz w:val="20"/>
                <w:szCs w:val="20"/>
              </w:rPr>
            </w:pPr>
            <w:r>
              <w:rPr>
                <w:sz w:val="20"/>
                <w:szCs w:val="20"/>
              </w:rPr>
              <w:t>3.0-3.24 unweighted core GPA</w:t>
            </w:r>
          </w:p>
        </w:tc>
        <w:tc>
          <w:tcPr>
            <w:tcW w:w="233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8FD35F" w14:textId="77777777" w:rsidR="002E0682" w:rsidRDefault="00000000">
            <w:pPr>
              <w:widowControl w:val="0"/>
              <w:jc w:val="center"/>
              <w:rPr>
                <w:b/>
                <w:sz w:val="20"/>
                <w:szCs w:val="20"/>
              </w:rPr>
            </w:pPr>
            <w:r>
              <w:rPr>
                <w:b/>
                <w:sz w:val="20"/>
                <w:szCs w:val="20"/>
              </w:rPr>
              <w:t>$24,050</w:t>
            </w:r>
          </w:p>
        </w:tc>
      </w:tr>
      <w:tr w:rsidR="002E0682" w14:paraId="5393C10F" w14:textId="77777777">
        <w:tc>
          <w:tcPr>
            <w:tcW w:w="2342" w:type="dxa"/>
            <w:shd w:val="clear" w:color="auto" w:fill="073763"/>
            <w:tcMar>
              <w:top w:w="100" w:type="dxa"/>
              <w:left w:w="100" w:type="dxa"/>
              <w:bottom w:w="100" w:type="dxa"/>
              <w:right w:w="100" w:type="dxa"/>
            </w:tcMar>
            <w:vAlign w:val="bottom"/>
          </w:tcPr>
          <w:p w14:paraId="2008136B" w14:textId="77777777" w:rsidR="002E0682" w:rsidRDefault="002E0682">
            <w:pPr>
              <w:widowControl w:val="0"/>
              <w:spacing w:line="240" w:lineRule="auto"/>
              <w:jc w:val="center"/>
              <w:rPr>
                <w:color w:val="FFFFFF"/>
                <w:sz w:val="20"/>
                <w:szCs w:val="20"/>
              </w:rPr>
            </w:pPr>
          </w:p>
        </w:tc>
        <w:tc>
          <w:tcPr>
            <w:tcW w:w="2354" w:type="dxa"/>
            <w:tcMar>
              <w:top w:w="100" w:type="dxa"/>
              <w:left w:w="100" w:type="dxa"/>
              <w:bottom w:w="100" w:type="dxa"/>
              <w:right w:w="100" w:type="dxa"/>
            </w:tcMar>
            <w:vAlign w:val="bottom"/>
          </w:tcPr>
          <w:p w14:paraId="70DDA824" w14:textId="77777777" w:rsidR="002E0682" w:rsidRDefault="00000000">
            <w:pPr>
              <w:widowControl w:val="0"/>
              <w:spacing w:line="240" w:lineRule="auto"/>
              <w:jc w:val="center"/>
              <w:rPr>
                <w:sz w:val="20"/>
                <w:szCs w:val="20"/>
              </w:rPr>
            </w:pPr>
            <w:r>
              <w:rPr>
                <w:sz w:val="20"/>
                <w:szCs w:val="20"/>
              </w:rPr>
              <w:t>$3,000</w:t>
            </w:r>
          </w:p>
        </w:tc>
        <w:tc>
          <w:tcPr>
            <w:tcW w:w="2331" w:type="dxa"/>
            <w:tcMar>
              <w:top w:w="100" w:type="dxa"/>
              <w:left w:w="100" w:type="dxa"/>
              <w:bottom w:w="100" w:type="dxa"/>
              <w:right w:w="100" w:type="dxa"/>
            </w:tcMar>
            <w:vAlign w:val="bottom"/>
          </w:tcPr>
          <w:p w14:paraId="028856BB" w14:textId="77777777" w:rsidR="002E0682" w:rsidRDefault="00000000">
            <w:pPr>
              <w:widowControl w:val="0"/>
              <w:spacing w:line="240" w:lineRule="auto"/>
              <w:jc w:val="center"/>
              <w:rPr>
                <w:sz w:val="20"/>
                <w:szCs w:val="20"/>
              </w:rPr>
            </w:pPr>
            <w:r>
              <w:rPr>
                <w:sz w:val="20"/>
                <w:szCs w:val="20"/>
              </w:rPr>
              <w:t>3.25-3.49 unweighted core GPA</w:t>
            </w:r>
          </w:p>
        </w:tc>
        <w:tc>
          <w:tcPr>
            <w:tcW w:w="233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73FBE8" w14:textId="77777777" w:rsidR="002E0682" w:rsidRDefault="00000000">
            <w:pPr>
              <w:widowControl w:val="0"/>
              <w:jc w:val="center"/>
              <w:rPr>
                <w:b/>
                <w:sz w:val="20"/>
                <w:szCs w:val="20"/>
              </w:rPr>
            </w:pPr>
            <w:r>
              <w:rPr>
                <w:b/>
                <w:sz w:val="20"/>
                <w:szCs w:val="20"/>
              </w:rPr>
              <w:t>$23,050</w:t>
            </w:r>
          </w:p>
        </w:tc>
      </w:tr>
      <w:tr w:rsidR="002E0682" w14:paraId="7C77D10C" w14:textId="77777777">
        <w:tc>
          <w:tcPr>
            <w:tcW w:w="2342" w:type="dxa"/>
            <w:shd w:val="clear" w:color="auto" w:fill="073763"/>
            <w:tcMar>
              <w:top w:w="100" w:type="dxa"/>
              <w:left w:w="100" w:type="dxa"/>
              <w:bottom w:w="100" w:type="dxa"/>
              <w:right w:w="100" w:type="dxa"/>
            </w:tcMar>
            <w:vAlign w:val="bottom"/>
          </w:tcPr>
          <w:p w14:paraId="66623BC2" w14:textId="77777777" w:rsidR="002E0682" w:rsidRDefault="00000000">
            <w:pPr>
              <w:widowControl w:val="0"/>
              <w:spacing w:line="240" w:lineRule="auto"/>
              <w:jc w:val="center"/>
              <w:rPr>
                <w:color w:val="FFFFFF"/>
                <w:sz w:val="20"/>
                <w:szCs w:val="20"/>
              </w:rPr>
            </w:pPr>
            <w:r>
              <w:rPr>
                <w:color w:val="FFFFFF"/>
                <w:sz w:val="20"/>
                <w:szCs w:val="20"/>
              </w:rPr>
              <w:t>Wildcat Excellence Awards</w:t>
            </w:r>
          </w:p>
        </w:tc>
        <w:tc>
          <w:tcPr>
            <w:tcW w:w="2354" w:type="dxa"/>
            <w:tcMar>
              <w:top w:w="100" w:type="dxa"/>
              <w:left w:w="100" w:type="dxa"/>
              <w:bottom w:w="100" w:type="dxa"/>
              <w:right w:w="100" w:type="dxa"/>
            </w:tcMar>
            <w:vAlign w:val="bottom"/>
          </w:tcPr>
          <w:p w14:paraId="619B5D1D" w14:textId="77777777" w:rsidR="002E0682" w:rsidRDefault="00000000">
            <w:pPr>
              <w:widowControl w:val="0"/>
              <w:spacing w:line="240" w:lineRule="auto"/>
              <w:jc w:val="center"/>
              <w:rPr>
                <w:sz w:val="20"/>
                <w:szCs w:val="20"/>
              </w:rPr>
            </w:pPr>
            <w:r>
              <w:rPr>
                <w:sz w:val="20"/>
                <w:szCs w:val="20"/>
              </w:rPr>
              <w:t xml:space="preserve">$5,000 </w:t>
            </w:r>
          </w:p>
        </w:tc>
        <w:tc>
          <w:tcPr>
            <w:tcW w:w="2331" w:type="dxa"/>
            <w:tcMar>
              <w:top w:w="100" w:type="dxa"/>
              <w:left w:w="100" w:type="dxa"/>
              <w:bottom w:w="100" w:type="dxa"/>
              <w:right w:w="100" w:type="dxa"/>
            </w:tcMar>
            <w:vAlign w:val="bottom"/>
          </w:tcPr>
          <w:p w14:paraId="205000FF" w14:textId="77777777" w:rsidR="002E0682" w:rsidRDefault="00000000">
            <w:pPr>
              <w:widowControl w:val="0"/>
              <w:spacing w:line="240" w:lineRule="auto"/>
              <w:jc w:val="center"/>
              <w:rPr>
                <w:sz w:val="20"/>
                <w:szCs w:val="20"/>
              </w:rPr>
            </w:pPr>
            <w:r>
              <w:rPr>
                <w:sz w:val="20"/>
                <w:szCs w:val="20"/>
              </w:rPr>
              <w:t>3.5-3.74 unweighted core GPA</w:t>
            </w:r>
          </w:p>
        </w:tc>
        <w:tc>
          <w:tcPr>
            <w:tcW w:w="233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42F9D9" w14:textId="77777777" w:rsidR="002E0682" w:rsidRDefault="00000000">
            <w:pPr>
              <w:widowControl w:val="0"/>
              <w:jc w:val="center"/>
              <w:rPr>
                <w:b/>
                <w:sz w:val="20"/>
                <w:szCs w:val="20"/>
              </w:rPr>
            </w:pPr>
            <w:r>
              <w:rPr>
                <w:b/>
                <w:sz w:val="20"/>
                <w:szCs w:val="20"/>
              </w:rPr>
              <w:t>$21,050</w:t>
            </w:r>
          </w:p>
        </w:tc>
      </w:tr>
      <w:tr w:rsidR="002E0682" w14:paraId="3FF665CB" w14:textId="77777777">
        <w:tc>
          <w:tcPr>
            <w:tcW w:w="2342" w:type="dxa"/>
            <w:shd w:val="clear" w:color="auto" w:fill="073763"/>
            <w:tcMar>
              <w:top w:w="100" w:type="dxa"/>
              <w:left w:w="100" w:type="dxa"/>
              <w:bottom w:w="100" w:type="dxa"/>
              <w:right w:w="100" w:type="dxa"/>
            </w:tcMar>
            <w:vAlign w:val="bottom"/>
          </w:tcPr>
          <w:p w14:paraId="1B9BA3AF" w14:textId="77777777" w:rsidR="002E0682" w:rsidRDefault="002E0682">
            <w:pPr>
              <w:widowControl w:val="0"/>
              <w:spacing w:line="240" w:lineRule="auto"/>
              <w:jc w:val="center"/>
              <w:rPr>
                <w:color w:val="FFFFFF"/>
                <w:sz w:val="20"/>
                <w:szCs w:val="20"/>
              </w:rPr>
            </w:pPr>
          </w:p>
        </w:tc>
        <w:tc>
          <w:tcPr>
            <w:tcW w:w="2354" w:type="dxa"/>
            <w:tcMar>
              <w:top w:w="100" w:type="dxa"/>
              <w:left w:w="100" w:type="dxa"/>
              <w:bottom w:w="100" w:type="dxa"/>
              <w:right w:w="100" w:type="dxa"/>
            </w:tcMar>
            <w:vAlign w:val="bottom"/>
          </w:tcPr>
          <w:p w14:paraId="3CE340D3" w14:textId="77777777" w:rsidR="002E0682" w:rsidRDefault="00000000">
            <w:pPr>
              <w:widowControl w:val="0"/>
              <w:spacing w:line="240" w:lineRule="auto"/>
              <w:jc w:val="center"/>
              <w:rPr>
                <w:sz w:val="20"/>
                <w:szCs w:val="20"/>
              </w:rPr>
            </w:pPr>
            <w:r>
              <w:rPr>
                <w:sz w:val="20"/>
                <w:szCs w:val="20"/>
              </w:rPr>
              <w:t xml:space="preserve">$8,000 </w:t>
            </w:r>
          </w:p>
        </w:tc>
        <w:tc>
          <w:tcPr>
            <w:tcW w:w="2331" w:type="dxa"/>
            <w:tcMar>
              <w:top w:w="100" w:type="dxa"/>
              <w:left w:w="100" w:type="dxa"/>
              <w:bottom w:w="100" w:type="dxa"/>
              <w:right w:w="100" w:type="dxa"/>
            </w:tcMar>
            <w:vAlign w:val="bottom"/>
          </w:tcPr>
          <w:p w14:paraId="753AA6BB" w14:textId="77777777" w:rsidR="002E0682" w:rsidRDefault="00000000">
            <w:pPr>
              <w:widowControl w:val="0"/>
              <w:spacing w:line="240" w:lineRule="auto"/>
              <w:jc w:val="center"/>
              <w:rPr>
                <w:sz w:val="20"/>
                <w:szCs w:val="20"/>
              </w:rPr>
            </w:pPr>
            <w:r>
              <w:rPr>
                <w:sz w:val="20"/>
                <w:szCs w:val="20"/>
              </w:rPr>
              <w:t>3.75-3.89 unweighted core GPA</w:t>
            </w:r>
          </w:p>
        </w:tc>
        <w:tc>
          <w:tcPr>
            <w:tcW w:w="233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1B4A18" w14:textId="77777777" w:rsidR="002E0682" w:rsidRDefault="00000000">
            <w:pPr>
              <w:widowControl w:val="0"/>
              <w:jc w:val="center"/>
              <w:rPr>
                <w:b/>
                <w:sz w:val="20"/>
                <w:szCs w:val="20"/>
              </w:rPr>
            </w:pPr>
            <w:r>
              <w:rPr>
                <w:b/>
                <w:sz w:val="20"/>
                <w:szCs w:val="20"/>
              </w:rPr>
              <w:t>$18,050</w:t>
            </w:r>
          </w:p>
        </w:tc>
      </w:tr>
      <w:tr w:rsidR="002E0682" w14:paraId="4E935DDF" w14:textId="77777777">
        <w:tc>
          <w:tcPr>
            <w:tcW w:w="2342" w:type="dxa"/>
            <w:shd w:val="clear" w:color="auto" w:fill="073763"/>
            <w:tcMar>
              <w:top w:w="100" w:type="dxa"/>
              <w:left w:w="100" w:type="dxa"/>
              <w:bottom w:w="100" w:type="dxa"/>
              <w:right w:w="100" w:type="dxa"/>
            </w:tcMar>
            <w:vAlign w:val="bottom"/>
          </w:tcPr>
          <w:p w14:paraId="6AABE5E0" w14:textId="77777777" w:rsidR="002E0682" w:rsidRDefault="00000000">
            <w:pPr>
              <w:widowControl w:val="0"/>
              <w:spacing w:line="240" w:lineRule="auto"/>
              <w:jc w:val="center"/>
              <w:rPr>
                <w:color w:val="FFFFFF"/>
                <w:sz w:val="20"/>
                <w:szCs w:val="20"/>
              </w:rPr>
            </w:pPr>
            <w:r>
              <w:rPr>
                <w:color w:val="FFFFFF"/>
                <w:sz w:val="20"/>
                <w:szCs w:val="20"/>
              </w:rPr>
              <w:t>Wildcat Distinction Awards</w:t>
            </w:r>
          </w:p>
        </w:tc>
        <w:tc>
          <w:tcPr>
            <w:tcW w:w="2354" w:type="dxa"/>
            <w:tcMar>
              <w:top w:w="100" w:type="dxa"/>
              <w:left w:w="100" w:type="dxa"/>
              <w:bottom w:w="100" w:type="dxa"/>
              <w:right w:w="100" w:type="dxa"/>
            </w:tcMar>
            <w:vAlign w:val="bottom"/>
          </w:tcPr>
          <w:p w14:paraId="5F9EA701" w14:textId="77777777" w:rsidR="002E0682" w:rsidRDefault="00000000">
            <w:pPr>
              <w:widowControl w:val="0"/>
              <w:spacing w:line="240" w:lineRule="auto"/>
              <w:jc w:val="center"/>
              <w:rPr>
                <w:sz w:val="20"/>
                <w:szCs w:val="20"/>
              </w:rPr>
            </w:pPr>
            <w:r>
              <w:rPr>
                <w:sz w:val="20"/>
                <w:szCs w:val="20"/>
              </w:rPr>
              <w:t xml:space="preserve">$10,000 </w:t>
            </w:r>
          </w:p>
        </w:tc>
        <w:tc>
          <w:tcPr>
            <w:tcW w:w="2331" w:type="dxa"/>
            <w:tcMar>
              <w:top w:w="100" w:type="dxa"/>
              <w:left w:w="100" w:type="dxa"/>
              <w:bottom w:w="100" w:type="dxa"/>
              <w:right w:w="100" w:type="dxa"/>
            </w:tcMar>
            <w:vAlign w:val="bottom"/>
          </w:tcPr>
          <w:p w14:paraId="6479A907" w14:textId="77777777" w:rsidR="002E0682" w:rsidRDefault="00000000">
            <w:pPr>
              <w:widowControl w:val="0"/>
              <w:spacing w:line="240" w:lineRule="auto"/>
              <w:jc w:val="center"/>
              <w:rPr>
                <w:sz w:val="20"/>
                <w:szCs w:val="20"/>
              </w:rPr>
            </w:pPr>
            <w:r>
              <w:rPr>
                <w:sz w:val="20"/>
                <w:szCs w:val="20"/>
              </w:rPr>
              <w:t>3.9-3.99 unweighted core GPA</w:t>
            </w:r>
          </w:p>
        </w:tc>
        <w:tc>
          <w:tcPr>
            <w:tcW w:w="233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565F51" w14:textId="77777777" w:rsidR="002E0682" w:rsidRDefault="00000000">
            <w:pPr>
              <w:widowControl w:val="0"/>
              <w:jc w:val="center"/>
              <w:rPr>
                <w:b/>
                <w:sz w:val="20"/>
                <w:szCs w:val="20"/>
              </w:rPr>
            </w:pPr>
            <w:r>
              <w:rPr>
                <w:b/>
                <w:sz w:val="20"/>
                <w:szCs w:val="20"/>
              </w:rPr>
              <w:t>$16,050</w:t>
            </w:r>
          </w:p>
        </w:tc>
      </w:tr>
      <w:tr w:rsidR="002E0682" w14:paraId="559147FD" w14:textId="77777777">
        <w:tc>
          <w:tcPr>
            <w:tcW w:w="2342" w:type="dxa"/>
            <w:shd w:val="clear" w:color="auto" w:fill="073763"/>
            <w:tcMar>
              <w:top w:w="100" w:type="dxa"/>
              <w:left w:w="100" w:type="dxa"/>
              <w:bottom w:w="100" w:type="dxa"/>
              <w:right w:w="100" w:type="dxa"/>
            </w:tcMar>
            <w:vAlign w:val="bottom"/>
          </w:tcPr>
          <w:p w14:paraId="06851DBD" w14:textId="77777777" w:rsidR="002E0682" w:rsidRDefault="002E0682">
            <w:pPr>
              <w:widowControl w:val="0"/>
              <w:spacing w:line="240" w:lineRule="auto"/>
              <w:jc w:val="center"/>
              <w:rPr>
                <w:color w:val="FFFFFF"/>
                <w:sz w:val="20"/>
                <w:szCs w:val="20"/>
              </w:rPr>
            </w:pPr>
          </w:p>
        </w:tc>
        <w:tc>
          <w:tcPr>
            <w:tcW w:w="2354" w:type="dxa"/>
            <w:tcMar>
              <w:top w:w="100" w:type="dxa"/>
              <w:left w:w="100" w:type="dxa"/>
              <w:bottom w:w="100" w:type="dxa"/>
              <w:right w:w="100" w:type="dxa"/>
            </w:tcMar>
            <w:vAlign w:val="bottom"/>
          </w:tcPr>
          <w:p w14:paraId="3BD29A73" w14:textId="77777777" w:rsidR="002E0682" w:rsidRDefault="00000000">
            <w:pPr>
              <w:widowControl w:val="0"/>
              <w:spacing w:line="240" w:lineRule="auto"/>
              <w:jc w:val="center"/>
              <w:rPr>
                <w:sz w:val="20"/>
                <w:szCs w:val="20"/>
              </w:rPr>
            </w:pPr>
            <w:r>
              <w:rPr>
                <w:sz w:val="20"/>
                <w:szCs w:val="20"/>
              </w:rPr>
              <w:t>$12,500</w:t>
            </w:r>
          </w:p>
        </w:tc>
        <w:tc>
          <w:tcPr>
            <w:tcW w:w="2331" w:type="dxa"/>
            <w:tcMar>
              <w:top w:w="100" w:type="dxa"/>
              <w:left w:w="100" w:type="dxa"/>
              <w:bottom w:w="100" w:type="dxa"/>
              <w:right w:w="100" w:type="dxa"/>
            </w:tcMar>
            <w:vAlign w:val="bottom"/>
          </w:tcPr>
          <w:p w14:paraId="197C0FDC" w14:textId="77777777" w:rsidR="002E0682" w:rsidRDefault="00000000">
            <w:pPr>
              <w:widowControl w:val="0"/>
              <w:spacing w:line="240" w:lineRule="auto"/>
              <w:jc w:val="center"/>
              <w:rPr>
                <w:sz w:val="20"/>
                <w:szCs w:val="20"/>
              </w:rPr>
            </w:pPr>
            <w:r>
              <w:rPr>
                <w:sz w:val="20"/>
                <w:szCs w:val="20"/>
              </w:rPr>
              <w:t xml:space="preserve">4.0 unweighted </w:t>
            </w:r>
          </w:p>
          <w:p w14:paraId="47793BD8" w14:textId="77777777" w:rsidR="002E0682" w:rsidRDefault="00000000">
            <w:pPr>
              <w:widowControl w:val="0"/>
              <w:spacing w:line="240" w:lineRule="auto"/>
              <w:jc w:val="center"/>
              <w:rPr>
                <w:sz w:val="20"/>
                <w:szCs w:val="20"/>
              </w:rPr>
            </w:pPr>
            <w:r>
              <w:rPr>
                <w:sz w:val="20"/>
                <w:szCs w:val="20"/>
              </w:rPr>
              <w:t>core GPA</w:t>
            </w:r>
          </w:p>
        </w:tc>
        <w:tc>
          <w:tcPr>
            <w:tcW w:w="233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F9ADE8" w14:textId="77777777" w:rsidR="002E0682" w:rsidRDefault="00000000">
            <w:pPr>
              <w:widowControl w:val="0"/>
              <w:jc w:val="center"/>
              <w:rPr>
                <w:b/>
                <w:sz w:val="20"/>
                <w:szCs w:val="20"/>
                <w:highlight w:val="white"/>
              </w:rPr>
            </w:pPr>
            <w:r>
              <w:rPr>
                <w:b/>
                <w:sz w:val="20"/>
                <w:szCs w:val="20"/>
                <w:highlight w:val="white"/>
              </w:rPr>
              <w:t>$13,550</w:t>
            </w:r>
          </w:p>
        </w:tc>
      </w:tr>
    </w:tbl>
    <w:p w14:paraId="4183A348" w14:textId="77777777" w:rsidR="002E0682" w:rsidRDefault="00000000">
      <w:pPr>
        <w:rPr>
          <w:b/>
          <w:sz w:val="18"/>
          <w:szCs w:val="18"/>
        </w:rPr>
      </w:pPr>
      <w:hyperlink r:id="rId9">
        <w:r>
          <w:rPr>
            <w:b/>
            <w:color w:val="1155CC"/>
            <w:sz w:val="18"/>
            <w:szCs w:val="18"/>
            <w:u w:val="single"/>
          </w:rPr>
          <w:t>University of Arizona’s Scholarship Universe</w:t>
        </w:r>
      </w:hyperlink>
    </w:p>
    <w:p w14:paraId="721BC9FC" w14:textId="77777777" w:rsidR="002E0682" w:rsidRDefault="002E0682"/>
    <w:p w14:paraId="2F20B7AB" w14:textId="77777777" w:rsidR="002E0682" w:rsidRDefault="002E0682">
      <w:pPr>
        <w:jc w:val="center"/>
        <w:rPr>
          <w:sz w:val="6"/>
          <w:szCs w:val="6"/>
        </w:rPr>
      </w:pPr>
    </w:p>
    <w:p w14:paraId="1532DCFC" w14:textId="77777777" w:rsidR="002E0682" w:rsidRDefault="002E0682">
      <w:pPr>
        <w:jc w:val="center"/>
        <w:rPr>
          <w:sz w:val="6"/>
          <w:szCs w:val="6"/>
        </w:rPr>
      </w:pPr>
    </w:p>
    <w:p w14:paraId="5B547C6C" w14:textId="77777777" w:rsidR="002E0682" w:rsidRDefault="002E0682">
      <w:pPr>
        <w:jc w:val="center"/>
        <w:rPr>
          <w:sz w:val="6"/>
          <w:szCs w:val="6"/>
        </w:rPr>
      </w:pPr>
    </w:p>
    <w:p w14:paraId="53362302" w14:textId="77777777" w:rsidR="002E0682" w:rsidRDefault="002E0682">
      <w:pPr>
        <w:jc w:val="center"/>
        <w:rPr>
          <w:sz w:val="6"/>
          <w:szCs w:val="6"/>
        </w:rPr>
      </w:pPr>
    </w:p>
    <w:p w14:paraId="5EE9F385" w14:textId="77777777" w:rsidR="002E0682" w:rsidRDefault="002E0682">
      <w:pPr>
        <w:jc w:val="center"/>
        <w:rPr>
          <w:sz w:val="6"/>
          <w:szCs w:val="6"/>
        </w:rPr>
      </w:pPr>
    </w:p>
    <w:p w14:paraId="50300F74" w14:textId="77777777" w:rsidR="002E0682" w:rsidRDefault="002E0682">
      <w:pPr>
        <w:jc w:val="center"/>
        <w:rPr>
          <w:sz w:val="6"/>
          <w:szCs w:val="6"/>
        </w:rPr>
      </w:pPr>
    </w:p>
    <w:p w14:paraId="5ECDC2AF" w14:textId="77777777" w:rsidR="002E0682" w:rsidRDefault="002E0682">
      <w:pPr>
        <w:jc w:val="center"/>
        <w:rPr>
          <w:sz w:val="6"/>
          <w:szCs w:val="6"/>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3"/>
        <w:gridCol w:w="2355"/>
        <w:gridCol w:w="2331"/>
        <w:gridCol w:w="2331"/>
      </w:tblGrid>
      <w:tr w:rsidR="002E0682" w14:paraId="6ACD7774" w14:textId="77777777">
        <w:trPr>
          <w:trHeight w:val="827"/>
        </w:trPr>
        <w:tc>
          <w:tcPr>
            <w:tcW w:w="2342" w:type="dxa"/>
            <w:shd w:val="clear" w:color="auto" w:fill="FFFFFF"/>
            <w:tcMar>
              <w:top w:w="100" w:type="dxa"/>
              <w:left w:w="100" w:type="dxa"/>
              <w:bottom w:w="100" w:type="dxa"/>
              <w:right w:w="100" w:type="dxa"/>
            </w:tcMar>
            <w:vAlign w:val="bottom"/>
          </w:tcPr>
          <w:p w14:paraId="16B2A2D8" w14:textId="77777777" w:rsidR="002E0682" w:rsidRDefault="00000000">
            <w:pPr>
              <w:widowControl w:val="0"/>
              <w:spacing w:line="240" w:lineRule="auto"/>
              <w:jc w:val="center"/>
              <w:rPr>
                <w:b/>
                <w:color w:val="FFFFFF"/>
                <w:sz w:val="6"/>
                <w:szCs w:val="6"/>
              </w:rPr>
            </w:pPr>
            <w:r>
              <w:rPr>
                <w:b/>
                <w:color w:val="FFFFFF"/>
                <w:sz w:val="6"/>
                <w:szCs w:val="6"/>
              </w:rPr>
              <w:t>Northe</w:t>
            </w:r>
            <w:hyperlink r:id="rId10">
              <w:r>
                <w:rPr>
                  <w:b/>
                  <w:noProof/>
                  <w:color w:val="1155CC"/>
                  <w:sz w:val="6"/>
                  <w:szCs w:val="6"/>
                  <w:u w:val="single"/>
                </w:rPr>
                <w:drawing>
                  <wp:inline distT="114300" distB="114300" distL="114300" distR="114300" wp14:anchorId="40563496" wp14:editId="462C2A8B">
                    <wp:extent cx="1219200" cy="36195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1219200" cy="361950"/>
                            </a:xfrm>
                            <a:prstGeom prst="rect">
                              <a:avLst/>
                            </a:prstGeom>
                            <a:ln/>
                          </pic:spPr>
                        </pic:pic>
                      </a:graphicData>
                    </a:graphic>
                  </wp:inline>
                </w:drawing>
              </w:r>
            </w:hyperlink>
            <w:r>
              <w:rPr>
                <w:b/>
                <w:color w:val="FFFFFF"/>
                <w:sz w:val="6"/>
                <w:szCs w:val="6"/>
              </w:rPr>
              <w:t>a University</w:t>
            </w:r>
          </w:p>
        </w:tc>
        <w:tc>
          <w:tcPr>
            <w:tcW w:w="2354" w:type="dxa"/>
            <w:shd w:val="clear" w:color="auto" w:fill="073763"/>
            <w:tcMar>
              <w:top w:w="100" w:type="dxa"/>
              <w:left w:w="100" w:type="dxa"/>
              <w:bottom w:w="100" w:type="dxa"/>
              <w:right w:w="100" w:type="dxa"/>
            </w:tcMar>
            <w:vAlign w:val="bottom"/>
          </w:tcPr>
          <w:p w14:paraId="5E1E0831" w14:textId="77777777" w:rsidR="002E0682" w:rsidRDefault="00000000">
            <w:pPr>
              <w:widowControl w:val="0"/>
              <w:spacing w:line="240" w:lineRule="auto"/>
              <w:jc w:val="center"/>
              <w:rPr>
                <w:b/>
                <w:color w:val="FFFFFF"/>
              </w:rPr>
            </w:pPr>
            <w:r>
              <w:rPr>
                <w:b/>
                <w:color w:val="FFFFFF"/>
              </w:rPr>
              <w:t>estimated per year</w:t>
            </w:r>
          </w:p>
        </w:tc>
        <w:tc>
          <w:tcPr>
            <w:tcW w:w="2331" w:type="dxa"/>
            <w:shd w:val="clear" w:color="auto" w:fill="073763"/>
            <w:tcMar>
              <w:top w:w="100" w:type="dxa"/>
              <w:left w:w="100" w:type="dxa"/>
              <w:bottom w:w="100" w:type="dxa"/>
              <w:right w:w="100" w:type="dxa"/>
            </w:tcMar>
            <w:vAlign w:val="bottom"/>
          </w:tcPr>
          <w:p w14:paraId="412D23D5" w14:textId="77777777" w:rsidR="002E0682" w:rsidRDefault="00000000">
            <w:pPr>
              <w:widowControl w:val="0"/>
              <w:spacing w:line="240" w:lineRule="auto"/>
              <w:jc w:val="center"/>
              <w:rPr>
                <w:b/>
                <w:color w:val="FFFFFF"/>
              </w:rPr>
            </w:pPr>
            <w:r>
              <w:rPr>
                <w:b/>
                <w:color w:val="FFFFFF"/>
              </w:rPr>
              <w:t>requirement</w:t>
            </w:r>
          </w:p>
        </w:tc>
        <w:tc>
          <w:tcPr>
            <w:tcW w:w="2331" w:type="dxa"/>
            <w:shd w:val="clear" w:color="auto" w:fill="073763"/>
            <w:tcMar>
              <w:top w:w="100" w:type="dxa"/>
              <w:left w:w="100" w:type="dxa"/>
              <w:bottom w:w="100" w:type="dxa"/>
              <w:right w:w="100" w:type="dxa"/>
            </w:tcMar>
            <w:vAlign w:val="bottom"/>
          </w:tcPr>
          <w:p w14:paraId="7BC468A9" w14:textId="77777777" w:rsidR="002E0682" w:rsidRDefault="00000000">
            <w:pPr>
              <w:widowControl w:val="0"/>
              <w:spacing w:line="240" w:lineRule="auto"/>
              <w:jc w:val="center"/>
              <w:rPr>
                <w:b/>
                <w:color w:val="FFFFFF"/>
              </w:rPr>
            </w:pPr>
            <w:r>
              <w:rPr>
                <w:b/>
                <w:color w:val="FFFFFF"/>
              </w:rPr>
              <w:t>Expected Cost</w:t>
            </w:r>
          </w:p>
          <w:p w14:paraId="38F003C5" w14:textId="77777777" w:rsidR="002E0682" w:rsidRDefault="00000000">
            <w:pPr>
              <w:widowControl w:val="0"/>
              <w:spacing w:line="240" w:lineRule="auto"/>
              <w:jc w:val="center"/>
              <w:rPr>
                <w:b/>
                <w:color w:val="FFFFFF"/>
              </w:rPr>
            </w:pPr>
            <w:r>
              <w:rPr>
                <w:b/>
                <w:color w:val="FFFFFF"/>
              </w:rPr>
              <w:t>(Per Year)</w:t>
            </w:r>
          </w:p>
        </w:tc>
      </w:tr>
      <w:tr w:rsidR="002E0682" w14:paraId="78CE9BF9" w14:textId="77777777">
        <w:tc>
          <w:tcPr>
            <w:tcW w:w="2342" w:type="dxa"/>
            <w:shd w:val="clear" w:color="auto" w:fill="EEDB2A"/>
            <w:tcMar>
              <w:top w:w="100" w:type="dxa"/>
              <w:left w:w="100" w:type="dxa"/>
              <w:bottom w:w="100" w:type="dxa"/>
              <w:right w:w="100" w:type="dxa"/>
            </w:tcMar>
            <w:vAlign w:val="bottom"/>
          </w:tcPr>
          <w:p w14:paraId="676C83A4" w14:textId="77777777" w:rsidR="002E0682" w:rsidRDefault="00000000">
            <w:pPr>
              <w:widowControl w:val="0"/>
              <w:spacing w:line="240" w:lineRule="auto"/>
              <w:jc w:val="center"/>
              <w:rPr>
                <w:b/>
                <w:sz w:val="20"/>
                <w:szCs w:val="20"/>
              </w:rPr>
            </w:pPr>
            <w:r>
              <w:rPr>
                <w:b/>
                <w:sz w:val="20"/>
                <w:szCs w:val="20"/>
              </w:rPr>
              <w:t xml:space="preserve">In State Tuition and Fees  </w:t>
            </w:r>
          </w:p>
        </w:tc>
        <w:tc>
          <w:tcPr>
            <w:tcW w:w="2354" w:type="dxa"/>
            <w:shd w:val="clear" w:color="auto" w:fill="auto"/>
            <w:tcMar>
              <w:top w:w="100" w:type="dxa"/>
              <w:left w:w="100" w:type="dxa"/>
              <w:bottom w:w="100" w:type="dxa"/>
              <w:right w:w="100" w:type="dxa"/>
            </w:tcMar>
            <w:vAlign w:val="bottom"/>
          </w:tcPr>
          <w:p w14:paraId="49031700" w14:textId="77777777" w:rsidR="002E0682" w:rsidRDefault="00000000">
            <w:pPr>
              <w:widowControl w:val="0"/>
              <w:spacing w:line="240" w:lineRule="auto"/>
              <w:jc w:val="center"/>
              <w:rPr>
                <w:b/>
                <w:sz w:val="20"/>
                <w:szCs w:val="20"/>
              </w:rPr>
            </w:pPr>
            <w:r>
              <w:rPr>
                <w:b/>
                <w:sz w:val="20"/>
                <w:szCs w:val="20"/>
              </w:rPr>
              <w:t xml:space="preserve">$11,896 </w:t>
            </w:r>
          </w:p>
        </w:tc>
        <w:tc>
          <w:tcPr>
            <w:tcW w:w="2331" w:type="dxa"/>
            <w:shd w:val="clear" w:color="auto" w:fill="auto"/>
            <w:tcMar>
              <w:top w:w="100" w:type="dxa"/>
              <w:left w:w="100" w:type="dxa"/>
              <w:bottom w:w="100" w:type="dxa"/>
              <w:right w:w="100" w:type="dxa"/>
            </w:tcMar>
            <w:vAlign w:val="bottom"/>
          </w:tcPr>
          <w:p w14:paraId="16962E79" w14:textId="77777777" w:rsidR="002E0682" w:rsidRDefault="002E0682">
            <w:pPr>
              <w:widowControl w:val="0"/>
              <w:spacing w:line="240" w:lineRule="auto"/>
              <w:jc w:val="center"/>
              <w:rPr>
                <w:sz w:val="20"/>
                <w:szCs w:val="20"/>
              </w:rPr>
            </w:pPr>
          </w:p>
        </w:tc>
        <w:tc>
          <w:tcPr>
            <w:tcW w:w="2331" w:type="dxa"/>
            <w:shd w:val="clear" w:color="auto" w:fill="auto"/>
            <w:tcMar>
              <w:top w:w="100" w:type="dxa"/>
              <w:left w:w="100" w:type="dxa"/>
              <w:bottom w:w="100" w:type="dxa"/>
              <w:right w:w="100" w:type="dxa"/>
            </w:tcMar>
            <w:vAlign w:val="bottom"/>
          </w:tcPr>
          <w:p w14:paraId="1A8198C6" w14:textId="77777777" w:rsidR="002E0682" w:rsidRDefault="002E0682">
            <w:pPr>
              <w:widowControl w:val="0"/>
              <w:spacing w:line="240" w:lineRule="auto"/>
              <w:jc w:val="center"/>
              <w:rPr>
                <w:b/>
                <w:sz w:val="20"/>
                <w:szCs w:val="20"/>
              </w:rPr>
            </w:pPr>
          </w:p>
        </w:tc>
      </w:tr>
      <w:tr w:rsidR="002E0682" w14:paraId="132BC5FA" w14:textId="77777777">
        <w:tc>
          <w:tcPr>
            <w:tcW w:w="2342" w:type="dxa"/>
            <w:shd w:val="clear" w:color="auto" w:fill="EEDB2A"/>
            <w:tcMar>
              <w:top w:w="100" w:type="dxa"/>
              <w:left w:w="100" w:type="dxa"/>
              <w:bottom w:w="100" w:type="dxa"/>
              <w:right w:w="100" w:type="dxa"/>
            </w:tcMar>
            <w:vAlign w:val="bottom"/>
          </w:tcPr>
          <w:p w14:paraId="29429A91" w14:textId="77777777" w:rsidR="002E0682" w:rsidRDefault="00000000">
            <w:pPr>
              <w:widowControl w:val="0"/>
              <w:spacing w:line="240" w:lineRule="auto"/>
              <w:jc w:val="center"/>
              <w:rPr>
                <w:b/>
                <w:sz w:val="20"/>
                <w:szCs w:val="20"/>
              </w:rPr>
            </w:pPr>
            <w:r>
              <w:rPr>
                <w:b/>
                <w:sz w:val="20"/>
                <w:szCs w:val="20"/>
              </w:rPr>
              <w:t>Room &amp; Board</w:t>
            </w:r>
          </w:p>
        </w:tc>
        <w:tc>
          <w:tcPr>
            <w:tcW w:w="2354" w:type="dxa"/>
            <w:shd w:val="clear" w:color="auto" w:fill="auto"/>
            <w:tcMar>
              <w:top w:w="100" w:type="dxa"/>
              <w:left w:w="100" w:type="dxa"/>
              <w:bottom w:w="100" w:type="dxa"/>
              <w:right w:w="100" w:type="dxa"/>
            </w:tcMar>
            <w:vAlign w:val="bottom"/>
          </w:tcPr>
          <w:p w14:paraId="7B3070EF" w14:textId="77777777" w:rsidR="002E0682" w:rsidRDefault="00000000">
            <w:pPr>
              <w:widowControl w:val="0"/>
              <w:spacing w:line="240" w:lineRule="auto"/>
              <w:jc w:val="center"/>
              <w:rPr>
                <w:b/>
                <w:sz w:val="20"/>
                <w:szCs w:val="20"/>
              </w:rPr>
            </w:pPr>
            <w:r>
              <w:rPr>
                <w:b/>
                <w:sz w:val="20"/>
                <w:szCs w:val="20"/>
              </w:rPr>
              <w:t>$11,338</w:t>
            </w:r>
          </w:p>
        </w:tc>
        <w:tc>
          <w:tcPr>
            <w:tcW w:w="2331" w:type="dxa"/>
            <w:shd w:val="clear" w:color="auto" w:fill="auto"/>
            <w:tcMar>
              <w:top w:w="100" w:type="dxa"/>
              <w:left w:w="100" w:type="dxa"/>
              <w:bottom w:w="100" w:type="dxa"/>
              <w:right w:w="100" w:type="dxa"/>
            </w:tcMar>
            <w:vAlign w:val="bottom"/>
          </w:tcPr>
          <w:p w14:paraId="0C696CE0" w14:textId="77777777" w:rsidR="002E0682" w:rsidRDefault="002E0682">
            <w:pPr>
              <w:widowControl w:val="0"/>
              <w:spacing w:line="240" w:lineRule="auto"/>
              <w:jc w:val="center"/>
              <w:rPr>
                <w:sz w:val="20"/>
                <w:szCs w:val="20"/>
              </w:rPr>
            </w:pPr>
          </w:p>
        </w:tc>
        <w:tc>
          <w:tcPr>
            <w:tcW w:w="2331" w:type="dxa"/>
            <w:shd w:val="clear" w:color="auto" w:fill="auto"/>
            <w:tcMar>
              <w:top w:w="100" w:type="dxa"/>
              <w:left w:w="100" w:type="dxa"/>
              <w:bottom w:w="100" w:type="dxa"/>
              <w:right w:w="100" w:type="dxa"/>
            </w:tcMar>
            <w:vAlign w:val="bottom"/>
          </w:tcPr>
          <w:p w14:paraId="43827E27" w14:textId="77777777" w:rsidR="002E0682" w:rsidRDefault="00000000">
            <w:pPr>
              <w:widowControl w:val="0"/>
              <w:spacing w:line="240" w:lineRule="auto"/>
              <w:jc w:val="center"/>
              <w:rPr>
                <w:b/>
                <w:sz w:val="20"/>
                <w:szCs w:val="20"/>
              </w:rPr>
            </w:pPr>
            <w:r>
              <w:rPr>
                <w:b/>
                <w:sz w:val="20"/>
                <w:szCs w:val="20"/>
              </w:rPr>
              <w:t>$23,234</w:t>
            </w:r>
          </w:p>
          <w:p w14:paraId="002E8187" w14:textId="77777777" w:rsidR="002E0682" w:rsidRDefault="00000000">
            <w:pPr>
              <w:widowControl w:val="0"/>
              <w:spacing w:line="240" w:lineRule="auto"/>
              <w:jc w:val="center"/>
              <w:rPr>
                <w:b/>
                <w:sz w:val="20"/>
                <w:szCs w:val="20"/>
              </w:rPr>
            </w:pPr>
            <w:r>
              <w:rPr>
                <w:b/>
                <w:sz w:val="20"/>
                <w:szCs w:val="20"/>
              </w:rPr>
              <w:t>(no scholarship)</w:t>
            </w:r>
          </w:p>
        </w:tc>
      </w:tr>
      <w:tr w:rsidR="002E0682" w14:paraId="4A9D7EFB" w14:textId="77777777">
        <w:tc>
          <w:tcPr>
            <w:tcW w:w="2342" w:type="dxa"/>
            <w:shd w:val="clear" w:color="auto" w:fill="EEDB2A"/>
            <w:tcMar>
              <w:top w:w="100" w:type="dxa"/>
              <w:left w:w="100" w:type="dxa"/>
              <w:bottom w:w="100" w:type="dxa"/>
              <w:right w:w="100" w:type="dxa"/>
            </w:tcMar>
            <w:vAlign w:val="bottom"/>
          </w:tcPr>
          <w:p w14:paraId="1156C890" w14:textId="77777777" w:rsidR="002E0682" w:rsidRDefault="00000000">
            <w:pPr>
              <w:widowControl w:val="0"/>
              <w:spacing w:line="240" w:lineRule="auto"/>
              <w:jc w:val="center"/>
              <w:rPr>
                <w:sz w:val="20"/>
                <w:szCs w:val="20"/>
              </w:rPr>
            </w:pPr>
            <w:r>
              <w:rPr>
                <w:sz w:val="20"/>
                <w:szCs w:val="20"/>
              </w:rPr>
              <w:t>Opportunity Scholarship</w:t>
            </w:r>
          </w:p>
        </w:tc>
        <w:tc>
          <w:tcPr>
            <w:tcW w:w="2354" w:type="dxa"/>
            <w:shd w:val="clear" w:color="auto" w:fill="auto"/>
            <w:tcMar>
              <w:top w:w="100" w:type="dxa"/>
              <w:left w:w="100" w:type="dxa"/>
              <w:bottom w:w="100" w:type="dxa"/>
              <w:right w:w="100" w:type="dxa"/>
            </w:tcMar>
            <w:vAlign w:val="bottom"/>
          </w:tcPr>
          <w:p w14:paraId="4958FBC2" w14:textId="77777777" w:rsidR="002E0682" w:rsidRDefault="00000000">
            <w:pPr>
              <w:widowControl w:val="0"/>
              <w:spacing w:line="240" w:lineRule="auto"/>
              <w:jc w:val="center"/>
              <w:rPr>
                <w:sz w:val="20"/>
                <w:szCs w:val="20"/>
              </w:rPr>
            </w:pPr>
            <w:r>
              <w:rPr>
                <w:sz w:val="20"/>
                <w:szCs w:val="20"/>
              </w:rPr>
              <w:t>$2,500</w:t>
            </w:r>
          </w:p>
        </w:tc>
        <w:tc>
          <w:tcPr>
            <w:tcW w:w="2331" w:type="dxa"/>
            <w:shd w:val="clear" w:color="auto" w:fill="auto"/>
            <w:tcMar>
              <w:top w:w="100" w:type="dxa"/>
              <w:left w:w="100" w:type="dxa"/>
              <w:bottom w:w="100" w:type="dxa"/>
              <w:right w:w="100" w:type="dxa"/>
            </w:tcMar>
            <w:vAlign w:val="bottom"/>
          </w:tcPr>
          <w:p w14:paraId="75BF1D64" w14:textId="77777777" w:rsidR="002E0682" w:rsidRDefault="00000000">
            <w:pPr>
              <w:widowControl w:val="0"/>
              <w:spacing w:line="240" w:lineRule="auto"/>
              <w:jc w:val="center"/>
              <w:rPr>
                <w:sz w:val="20"/>
                <w:szCs w:val="20"/>
              </w:rPr>
            </w:pPr>
            <w:r>
              <w:rPr>
                <w:sz w:val="20"/>
                <w:szCs w:val="20"/>
              </w:rPr>
              <w:t>2.9-2.99 unweighted core GPA</w:t>
            </w:r>
          </w:p>
        </w:tc>
        <w:tc>
          <w:tcPr>
            <w:tcW w:w="2331" w:type="dxa"/>
            <w:shd w:val="clear" w:color="auto" w:fill="auto"/>
            <w:tcMar>
              <w:top w:w="100" w:type="dxa"/>
              <w:left w:w="100" w:type="dxa"/>
              <w:bottom w:w="100" w:type="dxa"/>
              <w:right w:w="100" w:type="dxa"/>
            </w:tcMar>
            <w:vAlign w:val="bottom"/>
          </w:tcPr>
          <w:p w14:paraId="3FD78887" w14:textId="77777777" w:rsidR="002E0682" w:rsidRDefault="00000000">
            <w:pPr>
              <w:widowControl w:val="0"/>
              <w:spacing w:line="240" w:lineRule="auto"/>
              <w:jc w:val="center"/>
              <w:rPr>
                <w:b/>
                <w:sz w:val="20"/>
                <w:szCs w:val="20"/>
              </w:rPr>
            </w:pPr>
            <w:r>
              <w:rPr>
                <w:b/>
                <w:sz w:val="20"/>
                <w:szCs w:val="20"/>
              </w:rPr>
              <w:t>$20,734</w:t>
            </w:r>
          </w:p>
        </w:tc>
      </w:tr>
      <w:tr w:rsidR="002E0682" w14:paraId="47A9DB9D" w14:textId="77777777">
        <w:tc>
          <w:tcPr>
            <w:tcW w:w="2342" w:type="dxa"/>
            <w:shd w:val="clear" w:color="auto" w:fill="EEDB2A"/>
            <w:tcMar>
              <w:top w:w="100" w:type="dxa"/>
              <w:left w:w="100" w:type="dxa"/>
              <w:bottom w:w="100" w:type="dxa"/>
              <w:right w:w="100" w:type="dxa"/>
            </w:tcMar>
            <w:vAlign w:val="bottom"/>
          </w:tcPr>
          <w:p w14:paraId="171D3828" w14:textId="77777777" w:rsidR="002E0682" w:rsidRDefault="00000000">
            <w:pPr>
              <w:widowControl w:val="0"/>
              <w:spacing w:line="240" w:lineRule="auto"/>
              <w:jc w:val="center"/>
              <w:rPr>
                <w:sz w:val="20"/>
                <w:szCs w:val="20"/>
              </w:rPr>
            </w:pPr>
            <w:r>
              <w:rPr>
                <w:sz w:val="20"/>
                <w:szCs w:val="20"/>
              </w:rPr>
              <w:t>Dean’s Tuition Scholarship</w:t>
            </w:r>
          </w:p>
        </w:tc>
        <w:tc>
          <w:tcPr>
            <w:tcW w:w="2354" w:type="dxa"/>
            <w:shd w:val="clear" w:color="auto" w:fill="auto"/>
            <w:tcMar>
              <w:top w:w="100" w:type="dxa"/>
              <w:left w:w="100" w:type="dxa"/>
              <w:bottom w:w="100" w:type="dxa"/>
              <w:right w:w="100" w:type="dxa"/>
            </w:tcMar>
            <w:vAlign w:val="bottom"/>
          </w:tcPr>
          <w:p w14:paraId="57000942" w14:textId="77777777" w:rsidR="002E0682" w:rsidRDefault="00000000">
            <w:pPr>
              <w:widowControl w:val="0"/>
              <w:spacing w:line="240" w:lineRule="auto"/>
              <w:jc w:val="center"/>
              <w:rPr>
                <w:sz w:val="20"/>
                <w:szCs w:val="20"/>
              </w:rPr>
            </w:pPr>
            <w:r>
              <w:rPr>
                <w:sz w:val="20"/>
                <w:szCs w:val="20"/>
              </w:rPr>
              <w:t xml:space="preserve">$5,000 </w:t>
            </w:r>
          </w:p>
        </w:tc>
        <w:tc>
          <w:tcPr>
            <w:tcW w:w="2331" w:type="dxa"/>
            <w:shd w:val="clear" w:color="auto" w:fill="auto"/>
            <w:tcMar>
              <w:top w:w="100" w:type="dxa"/>
              <w:left w:w="100" w:type="dxa"/>
              <w:bottom w:w="100" w:type="dxa"/>
              <w:right w:w="100" w:type="dxa"/>
            </w:tcMar>
            <w:vAlign w:val="bottom"/>
          </w:tcPr>
          <w:p w14:paraId="377001B1" w14:textId="77777777" w:rsidR="002E0682" w:rsidRDefault="00000000">
            <w:pPr>
              <w:widowControl w:val="0"/>
              <w:spacing w:line="240" w:lineRule="auto"/>
              <w:jc w:val="center"/>
              <w:rPr>
                <w:sz w:val="20"/>
                <w:szCs w:val="20"/>
              </w:rPr>
            </w:pPr>
            <w:r>
              <w:rPr>
                <w:sz w:val="20"/>
                <w:szCs w:val="20"/>
              </w:rPr>
              <w:t>3.0-3.39 unweighted core GPA</w:t>
            </w:r>
          </w:p>
        </w:tc>
        <w:tc>
          <w:tcPr>
            <w:tcW w:w="2331" w:type="dxa"/>
            <w:shd w:val="clear" w:color="auto" w:fill="auto"/>
            <w:tcMar>
              <w:top w:w="100" w:type="dxa"/>
              <w:left w:w="100" w:type="dxa"/>
              <w:bottom w:w="100" w:type="dxa"/>
              <w:right w:w="100" w:type="dxa"/>
            </w:tcMar>
            <w:vAlign w:val="bottom"/>
          </w:tcPr>
          <w:p w14:paraId="5EFDBF89" w14:textId="77777777" w:rsidR="002E0682" w:rsidRDefault="00000000">
            <w:pPr>
              <w:widowControl w:val="0"/>
              <w:spacing w:line="240" w:lineRule="auto"/>
              <w:jc w:val="center"/>
              <w:rPr>
                <w:b/>
                <w:sz w:val="20"/>
                <w:szCs w:val="20"/>
              </w:rPr>
            </w:pPr>
            <w:r>
              <w:rPr>
                <w:b/>
                <w:sz w:val="20"/>
                <w:szCs w:val="20"/>
              </w:rPr>
              <w:t>$18,234</w:t>
            </w:r>
          </w:p>
        </w:tc>
      </w:tr>
      <w:tr w:rsidR="002E0682" w14:paraId="7296A592" w14:textId="77777777">
        <w:tc>
          <w:tcPr>
            <w:tcW w:w="2342" w:type="dxa"/>
            <w:shd w:val="clear" w:color="auto" w:fill="EEDB2A"/>
            <w:tcMar>
              <w:top w:w="100" w:type="dxa"/>
              <w:left w:w="100" w:type="dxa"/>
              <w:bottom w:w="100" w:type="dxa"/>
              <w:right w:w="100" w:type="dxa"/>
            </w:tcMar>
            <w:vAlign w:val="bottom"/>
          </w:tcPr>
          <w:p w14:paraId="5A5ADEA4" w14:textId="77777777" w:rsidR="002E0682" w:rsidRDefault="00000000">
            <w:pPr>
              <w:widowControl w:val="0"/>
              <w:spacing w:line="240" w:lineRule="auto"/>
              <w:jc w:val="center"/>
              <w:rPr>
                <w:sz w:val="20"/>
                <w:szCs w:val="20"/>
              </w:rPr>
            </w:pPr>
            <w:r>
              <w:rPr>
                <w:sz w:val="20"/>
                <w:szCs w:val="20"/>
              </w:rPr>
              <w:t>Dean’s With Distinction</w:t>
            </w:r>
          </w:p>
        </w:tc>
        <w:tc>
          <w:tcPr>
            <w:tcW w:w="2354" w:type="dxa"/>
            <w:shd w:val="clear" w:color="auto" w:fill="auto"/>
            <w:tcMar>
              <w:top w:w="100" w:type="dxa"/>
              <w:left w:w="100" w:type="dxa"/>
              <w:bottom w:w="100" w:type="dxa"/>
              <w:right w:w="100" w:type="dxa"/>
            </w:tcMar>
            <w:vAlign w:val="bottom"/>
          </w:tcPr>
          <w:p w14:paraId="6B1C13CA" w14:textId="77777777" w:rsidR="002E0682" w:rsidRDefault="00000000">
            <w:pPr>
              <w:widowControl w:val="0"/>
              <w:spacing w:line="240" w:lineRule="auto"/>
              <w:jc w:val="center"/>
              <w:rPr>
                <w:sz w:val="20"/>
                <w:szCs w:val="20"/>
              </w:rPr>
            </w:pPr>
            <w:r>
              <w:rPr>
                <w:sz w:val="20"/>
                <w:szCs w:val="20"/>
              </w:rPr>
              <w:t>$6,500</w:t>
            </w:r>
          </w:p>
        </w:tc>
        <w:tc>
          <w:tcPr>
            <w:tcW w:w="2331" w:type="dxa"/>
            <w:shd w:val="clear" w:color="auto" w:fill="auto"/>
            <w:tcMar>
              <w:top w:w="100" w:type="dxa"/>
              <w:left w:w="100" w:type="dxa"/>
              <w:bottom w:w="100" w:type="dxa"/>
              <w:right w:w="100" w:type="dxa"/>
            </w:tcMar>
            <w:vAlign w:val="bottom"/>
          </w:tcPr>
          <w:p w14:paraId="2F3020E6" w14:textId="77777777" w:rsidR="002E0682" w:rsidRDefault="00000000">
            <w:pPr>
              <w:widowControl w:val="0"/>
              <w:spacing w:line="240" w:lineRule="auto"/>
              <w:jc w:val="center"/>
              <w:rPr>
                <w:sz w:val="20"/>
                <w:szCs w:val="20"/>
              </w:rPr>
            </w:pPr>
            <w:r>
              <w:rPr>
                <w:sz w:val="20"/>
                <w:szCs w:val="20"/>
              </w:rPr>
              <w:t>3.4-3.49 unweighted core GPA</w:t>
            </w:r>
          </w:p>
        </w:tc>
        <w:tc>
          <w:tcPr>
            <w:tcW w:w="2331" w:type="dxa"/>
            <w:shd w:val="clear" w:color="auto" w:fill="auto"/>
            <w:tcMar>
              <w:top w:w="100" w:type="dxa"/>
              <w:left w:w="100" w:type="dxa"/>
              <w:bottom w:w="100" w:type="dxa"/>
              <w:right w:w="100" w:type="dxa"/>
            </w:tcMar>
            <w:vAlign w:val="bottom"/>
          </w:tcPr>
          <w:p w14:paraId="646ADC69" w14:textId="77777777" w:rsidR="002E0682" w:rsidRDefault="00000000">
            <w:pPr>
              <w:widowControl w:val="0"/>
              <w:spacing w:line="240" w:lineRule="auto"/>
              <w:jc w:val="center"/>
              <w:rPr>
                <w:b/>
                <w:sz w:val="20"/>
                <w:szCs w:val="20"/>
              </w:rPr>
            </w:pPr>
            <w:r>
              <w:rPr>
                <w:b/>
                <w:sz w:val="20"/>
                <w:szCs w:val="20"/>
              </w:rPr>
              <w:t>$16,734</w:t>
            </w:r>
          </w:p>
        </w:tc>
      </w:tr>
      <w:tr w:rsidR="002E0682" w14:paraId="2879D011" w14:textId="77777777">
        <w:tc>
          <w:tcPr>
            <w:tcW w:w="2342" w:type="dxa"/>
            <w:shd w:val="clear" w:color="auto" w:fill="EEDB2A"/>
            <w:tcMar>
              <w:top w:w="100" w:type="dxa"/>
              <w:left w:w="100" w:type="dxa"/>
              <w:bottom w:w="100" w:type="dxa"/>
              <w:right w:w="100" w:type="dxa"/>
            </w:tcMar>
            <w:vAlign w:val="bottom"/>
          </w:tcPr>
          <w:p w14:paraId="185AD4CB" w14:textId="77777777" w:rsidR="002E0682" w:rsidRDefault="00000000">
            <w:pPr>
              <w:widowControl w:val="0"/>
              <w:spacing w:line="240" w:lineRule="auto"/>
              <w:jc w:val="center"/>
              <w:rPr>
                <w:sz w:val="20"/>
                <w:szCs w:val="20"/>
              </w:rPr>
            </w:pPr>
            <w:r>
              <w:rPr>
                <w:sz w:val="20"/>
                <w:szCs w:val="20"/>
              </w:rPr>
              <w:t>President’s Resident Tuition Scholarship</w:t>
            </w:r>
          </w:p>
        </w:tc>
        <w:tc>
          <w:tcPr>
            <w:tcW w:w="2354" w:type="dxa"/>
            <w:shd w:val="clear" w:color="auto" w:fill="auto"/>
            <w:tcMar>
              <w:top w:w="100" w:type="dxa"/>
              <w:left w:w="100" w:type="dxa"/>
              <w:bottom w:w="100" w:type="dxa"/>
              <w:right w:w="100" w:type="dxa"/>
            </w:tcMar>
            <w:vAlign w:val="bottom"/>
          </w:tcPr>
          <w:p w14:paraId="6FA221DF" w14:textId="77777777" w:rsidR="002E0682" w:rsidRDefault="00000000">
            <w:pPr>
              <w:widowControl w:val="0"/>
              <w:spacing w:line="240" w:lineRule="auto"/>
              <w:jc w:val="center"/>
              <w:rPr>
                <w:sz w:val="20"/>
                <w:szCs w:val="20"/>
              </w:rPr>
            </w:pPr>
            <w:r>
              <w:rPr>
                <w:sz w:val="20"/>
                <w:szCs w:val="20"/>
              </w:rPr>
              <w:t xml:space="preserve">$8,000 </w:t>
            </w:r>
          </w:p>
        </w:tc>
        <w:tc>
          <w:tcPr>
            <w:tcW w:w="2331" w:type="dxa"/>
            <w:shd w:val="clear" w:color="auto" w:fill="auto"/>
            <w:tcMar>
              <w:top w:w="100" w:type="dxa"/>
              <w:left w:w="100" w:type="dxa"/>
              <w:bottom w:w="100" w:type="dxa"/>
              <w:right w:w="100" w:type="dxa"/>
            </w:tcMar>
            <w:vAlign w:val="bottom"/>
          </w:tcPr>
          <w:p w14:paraId="39FA55B5" w14:textId="77777777" w:rsidR="002E0682" w:rsidRDefault="00000000">
            <w:pPr>
              <w:widowControl w:val="0"/>
              <w:spacing w:line="240" w:lineRule="auto"/>
              <w:jc w:val="center"/>
              <w:rPr>
                <w:sz w:val="20"/>
                <w:szCs w:val="20"/>
              </w:rPr>
            </w:pPr>
            <w:r>
              <w:rPr>
                <w:sz w:val="20"/>
                <w:szCs w:val="20"/>
              </w:rPr>
              <w:t xml:space="preserve">3.5+ unweighted core GPA </w:t>
            </w:r>
          </w:p>
        </w:tc>
        <w:tc>
          <w:tcPr>
            <w:tcW w:w="2331" w:type="dxa"/>
            <w:shd w:val="clear" w:color="auto" w:fill="auto"/>
            <w:tcMar>
              <w:top w:w="100" w:type="dxa"/>
              <w:left w:w="100" w:type="dxa"/>
              <w:bottom w:w="100" w:type="dxa"/>
              <w:right w:w="100" w:type="dxa"/>
            </w:tcMar>
            <w:vAlign w:val="bottom"/>
          </w:tcPr>
          <w:p w14:paraId="53B6D798" w14:textId="77777777" w:rsidR="002E0682" w:rsidRDefault="00000000">
            <w:pPr>
              <w:widowControl w:val="0"/>
              <w:spacing w:line="240" w:lineRule="auto"/>
              <w:jc w:val="center"/>
              <w:rPr>
                <w:b/>
                <w:sz w:val="20"/>
                <w:szCs w:val="20"/>
              </w:rPr>
            </w:pPr>
            <w:r>
              <w:rPr>
                <w:b/>
                <w:sz w:val="20"/>
                <w:szCs w:val="20"/>
              </w:rPr>
              <w:t>$15,234</w:t>
            </w:r>
          </w:p>
        </w:tc>
      </w:tr>
      <w:tr w:rsidR="002E0682" w14:paraId="6003DAE9" w14:textId="77777777">
        <w:tc>
          <w:tcPr>
            <w:tcW w:w="2342" w:type="dxa"/>
            <w:shd w:val="clear" w:color="auto" w:fill="EEDB2A"/>
            <w:tcMar>
              <w:top w:w="100" w:type="dxa"/>
              <w:left w:w="100" w:type="dxa"/>
              <w:bottom w:w="100" w:type="dxa"/>
              <w:right w:w="100" w:type="dxa"/>
            </w:tcMar>
            <w:vAlign w:val="bottom"/>
          </w:tcPr>
          <w:p w14:paraId="642FDA97" w14:textId="77777777" w:rsidR="002E0682" w:rsidRDefault="00000000">
            <w:pPr>
              <w:widowControl w:val="0"/>
              <w:spacing w:line="240" w:lineRule="auto"/>
              <w:jc w:val="center"/>
              <w:rPr>
                <w:sz w:val="20"/>
                <w:szCs w:val="20"/>
              </w:rPr>
            </w:pPr>
            <w:r>
              <w:rPr>
                <w:sz w:val="20"/>
                <w:szCs w:val="20"/>
              </w:rPr>
              <w:t>Lumberjack Scholars Award</w:t>
            </w:r>
          </w:p>
        </w:tc>
        <w:tc>
          <w:tcPr>
            <w:tcW w:w="2354" w:type="dxa"/>
            <w:shd w:val="clear" w:color="auto" w:fill="auto"/>
            <w:tcMar>
              <w:top w:w="100" w:type="dxa"/>
              <w:left w:w="100" w:type="dxa"/>
              <w:bottom w:w="100" w:type="dxa"/>
              <w:right w:w="100" w:type="dxa"/>
            </w:tcMar>
            <w:vAlign w:val="bottom"/>
          </w:tcPr>
          <w:p w14:paraId="1AE1B876" w14:textId="77777777" w:rsidR="002E0682" w:rsidRDefault="00000000">
            <w:pPr>
              <w:widowControl w:val="0"/>
              <w:spacing w:line="240" w:lineRule="auto"/>
              <w:jc w:val="center"/>
              <w:rPr>
                <w:sz w:val="20"/>
                <w:szCs w:val="20"/>
              </w:rPr>
            </w:pPr>
            <w:r>
              <w:rPr>
                <w:sz w:val="20"/>
                <w:szCs w:val="20"/>
              </w:rPr>
              <w:t>100% of tuition ($1,246 fees not included)</w:t>
            </w:r>
          </w:p>
        </w:tc>
        <w:tc>
          <w:tcPr>
            <w:tcW w:w="2331" w:type="dxa"/>
            <w:shd w:val="clear" w:color="auto" w:fill="auto"/>
            <w:tcMar>
              <w:top w:w="100" w:type="dxa"/>
              <w:left w:w="100" w:type="dxa"/>
              <w:bottom w:w="100" w:type="dxa"/>
              <w:right w:w="100" w:type="dxa"/>
            </w:tcMar>
            <w:vAlign w:val="bottom"/>
          </w:tcPr>
          <w:p w14:paraId="606E4608" w14:textId="77777777" w:rsidR="002E0682" w:rsidRDefault="00000000">
            <w:pPr>
              <w:widowControl w:val="0"/>
              <w:spacing w:line="240" w:lineRule="auto"/>
              <w:jc w:val="center"/>
              <w:rPr>
                <w:sz w:val="20"/>
                <w:szCs w:val="20"/>
              </w:rPr>
            </w:pPr>
            <w:r>
              <w:rPr>
                <w:sz w:val="20"/>
                <w:szCs w:val="20"/>
              </w:rPr>
              <w:t>3.5+ unweighted core GPA (As&amp;Bs only)</w:t>
            </w:r>
          </w:p>
        </w:tc>
        <w:tc>
          <w:tcPr>
            <w:tcW w:w="2331" w:type="dxa"/>
            <w:shd w:val="clear" w:color="auto" w:fill="auto"/>
            <w:tcMar>
              <w:top w:w="100" w:type="dxa"/>
              <w:left w:w="100" w:type="dxa"/>
              <w:bottom w:w="100" w:type="dxa"/>
              <w:right w:w="100" w:type="dxa"/>
            </w:tcMar>
            <w:vAlign w:val="bottom"/>
          </w:tcPr>
          <w:p w14:paraId="01817F78" w14:textId="77777777" w:rsidR="002E0682" w:rsidRDefault="00000000">
            <w:pPr>
              <w:widowControl w:val="0"/>
              <w:spacing w:line="240" w:lineRule="auto"/>
              <w:jc w:val="center"/>
              <w:rPr>
                <w:b/>
                <w:sz w:val="20"/>
                <w:szCs w:val="20"/>
                <w:highlight w:val="white"/>
              </w:rPr>
            </w:pPr>
            <w:r>
              <w:rPr>
                <w:b/>
                <w:sz w:val="20"/>
                <w:szCs w:val="20"/>
                <w:highlight w:val="white"/>
              </w:rPr>
              <w:t>$12,584</w:t>
            </w:r>
          </w:p>
        </w:tc>
      </w:tr>
    </w:tbl>
    <w:p w14:paraId="0EF1FEF4" w14:textId="77777777" w:rsidR="002E0682" w:rsidRDefault="00000000">
      <w:pPr>
        <w:rPr>
          <w:b/>
          <w:sz w:val="8"/>
          <w:szCs w:val="8"/>
        </w:rPr>
      </w:pPr>
      <w:hyperlink r:id="rId12">
        <w:r>
          <w:rPr>
            <w:b/>
            <w:color w:val="1155CC"/>
            <w:sz w:val="18"/>
            <w:szCs w:val="18"/>
            <w:u w:val="single"/>
          </w:rPr>
          <w:t>Northern Arizona University’s Additional Scholarship Opportunities</w:t>
        </w:r>
      </w:hyperlink>
    </w:p>
    <w:p w14:paraId="74CEA191" w14:textId="77777777" w:rsidR="002E0682" w:rsidRDefault="00000000">
      <w:pPr>
        <w:rPr>
          <w:b/>
          <w:sz w:val="18"/>
          <w:szCs w:val="18"/>
        </w:rPr>
      </w:pPr>
      <w:r>
        <w:rPr>
          <w:b/>
          <w:sz w:val="18"/>
          <w:szCs w:val="18"/>
        </w:rPr>
        <w:t>Application Fee Waiver Code: #NAU22</w:t>
      </w:r>
    </w:p>
    <w:p w14:paraId="36192A18" w14:textId="77777777" w:rsidR="002E0682" w:rsidRDefault="002E0682">
      <w:pPr>
        <w:rPr>
          <w:sz w:val="16"/>
          <w:szCs w:val="16"/>
        </w:rPr>
      </w:pPr>
    </w:p>
    <w:p w14:paraId="7E709C47" w14:textId="77777777" w:rsidR="002E0682" w:rsidRDefault="002E0682">
      <w:pPr>
        <w:rPr>
          <w:sz w:val="16"/>
          <w:szCs w:val="16"/>
        </w:rPr>
      </w:pPr>
    </w:p>
    <w:p w14:paraId="41284D86" w14:textId="77777777" w:rsidR="002E0682" w:rsidRDefault="002E0682">
      <w:pPr>
        <w:rPr>
          <w:sz w:val="2"/>
          <w:szCs w:val="2"/>
        </w:rPr>
      </w:pPr>
    </w:p>
    <w:tbl>
      <w:tblPr>
        <w:tblStyle w:val="a2"/>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280"/>
        <w:gridCol w:w="2460"/>
        <w:gridCol w:w="2310"/>
      </w:tblGrid>
      <w:tr w:rsidR="002E0682" w14:paraId="405CC8DD" w14:textId="77777777">
        <w:trPr>
          <w:trHeight w:val="864"/>
        </w:trPr>
        <w:tc>
          <w:tcPr>
            <w:tcW w:w="2325" w:type="dxa"/>
            <w:shd w:val="clear" w:color="auto" w:fill="FFFFFF"/>
            <w:tcMar>
              <w:top w:w="100" w:type="dxa"/>
              <w:left w:w="100" w:type="dxa"/>
              <w:bottom w:w="100" w:type="dxa"/>
              <w:right w:w="100" w:type="dxa"/>
            </w:tcMar>
          </w:tcPr>
          <w:p w14:paraId="4232DFBA" w14:textId="77777777" w:rsidR="002E0682" w:rsidRDefault="00000000">
            <w:pPr>
              <w:widowControl w:val="0"/>
              <w:spacing w:line="240" w:lineRule="auto"/>
              <w:rPr>
                <w:b/>
                <w:color w:val="FFFFFF"/>
                <w:sz w:val="26"/>
                <w:szCs w:val="26"/>
              </w:rPr>
            </w:pPr>
            <w:r>
              <w:rPr>
                <w:b/>
                <w:color w:val="FFFFFF"/>
                <w:sz w:val="26"/>
                <w:szCs w:val="26"/>
              </w:rPr>
              <w:t>n</w:t>
            </w:r>
            <w:hyperlink r:id="rId13">
              <w:r>
                <w:rPr>
                  <w:b/>
                  <w:noProof/>
                  <w:color w:val="1155CC"/>
                  <w:sz w:val="26"/>
                  <w:szCs w:val="26"/>
                  <w:u w:val="single"/>
                </w:rPr>
                <w:drawing>
                  <wp:inline distT="114300" distB="114300" distL="114300" distR="114300" wp14:anchorId="2768FE59" wp14:editId="01F26CBC">
                    <wp:extent cx="1343025" cy="3302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343025" cy="330200"/>
                            </a:xfrm>
                            <a:prstGeom prst="rect">
                              <a:avLst/>
                            </a:prstGeom>
                            <a:ln/>
                          </pic:spPr>
                        </pic:pic>
                      </a:graphicData>
                    </a:graphic>
                  </wp:inline>
                </w:drawing>
              </w:r>
            </w:hyperlink>
          </w:p>
        </w:tc>
        <w:tc>
          <w:tcPr>
            <w:tcW w:w="2280" w:type="dxa"/>
            <w:shd w:val="clear" w:color="auto" w:fill="674EA7"/>
            <w:tcMar>
              <w:top w:w="100" w:type="dxa"/>
              <w:left w:w="100" w:type="dxa"/>
              <w:bottom w:w="100" w:type="dxa"/>
              <w:right w:w="100" w:type="dxa"/>
            </w:tcMar>
            <w:vAlign w:val="bottom"/>
          </w:tcPr>
          <w:p w14:paraId="34BDB870" w14:textId="77777777" w:rsidR="002E0682" w:rsidRDefault="00000000">
            <w:pPr>
              <w:widowControl w:val="0"/>
              <w:spacing w:line="240" w:lineRule="auto"/>
              <w:jc w:val="center"/>
              <w:rPr>
                <w:b/>
              </w:rPr>
            </w:pPr>
            <w:r>
              <w:rPr>
                <w:b/>
                <w:color w:val="FFFFFF"/>
              </w:rPr>
              <w:t>estimated per year</w:t>
            </w:r>
          </w:p>
        </w:tc>
        <w:tc>
          <w:tcPr>
            <w:tcW w:w="2460" w:type="dxa"/>
            <w:shd w:val="clear" w:color="auto" w:fill="674EA7"/>
            <w:tcMar>
              <w:top w:w="100" w:type="dxa"/>
              <w:left w:w="100" w:type="dxa"/>
              <w:bottom w:w="100" w:type="dxa"/>
              <w:right w:w="100" w:type="dxa"/>
            </w:tcMar>
            <w:vAlign w:val="bottom"/>
          </w:tcPr>
          <w:p w14:paraId="6D5980AB" w14:textId="77777777" w:rsidR="002E0682" w:rsidRDefault="00000000">
            <w:pPr>
              <w:widowControl w:val="0"/>
              <w:spacing w:line="240" w:lineRule="auto"/>
              <w:jc w:val="center"/>
              <w:rPr>
                <w:b/>
              </w:rPr>
            </w:pPr>
            <w:r>
              <w:rPr>
                <w:b/>
                <w:color w:val="FFFFFF"/>
              </w:rPr>
              <w:t>requirement</w:t>
            </w:r>
          </w:p>
        </w:tc>
        <w:tc>
          <w:tcPr>
            <w:tcW w:w="2310" w:type="dxa"/>
            <w:shd w:val="clear" w:color="auto" w:fill="674EA7"/>
            <w:tcMar>
              <w:top w:w="100" w:type="dxa"/>
              <w:left w:w="100" w:type="dxa"/>
              <w:bottom w:w="100" w:type="dxa"/>
              <w:right w:w="100" w:type="dxa"/>
            </w:tcMar>
            <w:vAlign w:val="bottom"/>
          </w:tcPr>
          <w:p w14:paraId="1DAA141D" w14:textId="77777777" w:rsidR="002E0682" w:rsidRDefault="00000000">
            <w:pPr>
              <w:widowControl w:val="0"/>
              <w:spacing w:line="240" w:lineRule="auto"/>
              <w:jc w:val="center"/>
              <w:rPr>
                <w:b/>
                <w:color w:val="FFFFFF"/>
              </w:rPr>
            </w:pPr>
            <w:r>
              <w:rPr>
                <w:b/>
                <w:color w:val="FFFFFF"/>
              </w:rPr>
              <w:t>Expected Cost</w:t>
            </w:r>
          </w:p>
          <w:p w14:paraId="20D256E8" w14:textId="77777777" w:rsidR="002E0682" w:rsidRDefault="00000000">
            <w:pPr>
              <w:widowControl w:val="0"/>
              <w:spacing w:line="240" w:lineRule="auto"/>
              <w:jc w:val="center"/>
              <w:rPr>
                <w:b/>
              </w:rPr>
            </w:pPr>
            <w:r>
              <w:rPr>
                <w:b/>
                <w:color w:val="FFFFFF"/>
              </w:rPr>
              <w:t>(per year)</w:t>
            </w:r>
          </w:p>
        </w:tc>
      </w:tr>
      <w:tr w:rsidR="002E0682" w14:paraId="726356BF" w14:textId="77777777">
        <w:tc>
          <w:tcPr>
            <w:tcW w:w="2325" w:type="dxa"/>
            <w:shd w:val="clear" w:color="auto" w:fill="674EA7"/>
            <w:tcMar>
              <w:top w:w="100" w:type="dxa"/>
              <w:left w:w="100" w:type="dxa"/>
              <w:bottom w:w="100" w:type="dxa"/>
              <w:right w:w="100" w:type="dxa"/>
            </w:tcMar>
          </w:tcPr>
          <w:p w14:paraId="4292A42C" w14:textId="77777777" w:rsidR="002E0682" w:rsidRDefault="00000000">
            <w:pPr>
              <w:widowControl w:val="0"/>
              <w:spacing w:line="240" w:lineRule="auto"/>
              <w:jc w:val="center"/>
              <w:rPr>
                <w:b/>
                <w:color w:val="FFFFFF"/>
                <w:sz w:val="20"/>
                <w:szCs w:val="20"/>
              </w:rPr>
            </w:pPr>
            <w:r>
              <w:rPr>
                <w:b/>
                <w:color w:val="FFFFFF"/>
                <w:sz w:val="20"/>
                <w:szCs w:val="20"/>
              </w:rPr>
              <w:t>Tuition and Fees</w:t>
            </w:r>
          </w:p>
        </w:tc>
        <w:tc>
          <w:tcPr>
            <w:tcW w:w="2280" w:type="dxa"/>
            <w:tcMar>
              <w:top w:w="100" w:type="dxa"/>
              <w:left w:w="100" w:type="dxa"/>
              <w:bottom w:w="100" w:type="dxa"/>
              <w:right w:w="100" w:type="dxa"/>
            </w:tcMar>
          </w:tcPr>
          <w:p w14:paraId="0EB0F651" w14:textId="77777777" w:rsidR="002E0682" w:rsidRDefault="00000000">
            <w:pPr>
              <w:widowControl w:val="0"/>
              <w:spacing w:line="240" w:lineRule="auto"/>
              <w:jc w:val="center"/>
              <w:rPr>
                <w:b/>
                <w:sz w:val="20"/>
                <w:szCs w:val="20"/>
              </w:rPr>
            </w:pPr>
            <w:r>
              <w:rPr>
                <w:b/>
                <w:sz w:val="20"/>
                <w:szCs w:val="20"/>
              </w:rPr>
              <w:t>$16,500</w:t>
            </w:r>
          </w:p>
        </w:tc>
        <w:tc>
          <w:tcPr>
            <w:tcW w:w="2460" w:type="dxa"/>
            <w:tcMar>
              <w:top w:w="100" w:type="dxa"/>
              <w:left w:w="100" w:type="dxa"/>
              <w:bottom w:w="100" w:type="dxa"/>
              <w:right w:w="100" w:type="dxa"/>
            </w:tcMar>
          </w:tcPr>
          <w:p w14:paraId="35E63C18" w14:textId="77777777" w:rsidR="002E0682" w:rsidRDefault="002E0682">
            <w:pPr>
              <w:widowControl w:val="0"/>
              <w:spacing w:line="240" w:lineRule="auto"/>
              <w:jc w:val="center"/>
              <w:rPr>
                <w:sz w:val="20"/>
                <w:szCs w:val="20"/>
              </w:rPr>
            </w:pPr>
          </w:p>
        </w:tc>
        <w:tc>
          <w:tcPr>
            <w:tcW w:w="2310" w:type="dxa"/>
            <w:tcMar>
              <w:top w:w="100" w:type="dxa"/>
              <w:left w:w="100" w:type="dxa"/>
              <w:bottom w:w="100" w:type="dxa"/>
              <w:right w:w="100" w:type="dxa"/>
            </w:tcMar>
          </w:tcPr>
          <w:p w14:paraId="5C9C472C" w14:textId="77777777" w:rsidR="002E0682" w:rsidRDefault="002E0682">
            <w:pPr>
              <w:widowControl w:val="0"/>
              <w:spacing w:line="240" w:lineRule="auto"/>
              <w:rPr>
                <w:sz w:val="20"/>
                <w:szCs w:val="20"/>
              </w:rPr>
            </w:pPr>
          </w:p>
        </w:tc>
      </w:tr>
      <w:tr w:rsidR="002E0682" w14:paraId="6D26F212" w14:textId="77777777">
        <w:tc>
          <w:tcPr>
            <w:tcW w:w="2325" w:type="dxa"/>
            <w:shd w:val="clear" w:color="auto" w:fill="674EA7"/>
            <w:tcMar>
              <w:top w:w="100" w:type="dxa"/>
              <w:left w:w="100" w:type="dxa"/>
              <w:bottom w:w="100" w:type="dxa"/>
              <w:right w:w="100" w:type="dxa"/>
            </w:tcMar>
            <w:vAlign w:val="bottom"/>
          </w:tcPr>
          <w:p w14:paraId="6803CF93" w14:textId="77777777" w:rsidR="002E0682" w:rsidRDefault="00000000">
            <w:pPr>
              <w:widowControl w:val="0"/>
              <w:spacing w:line="240" w:lineRule="auto"/>
              <w:jc w:val="center"/>
              <w:rPr>
                <w:b/>
                <w:color w:val="FFFFFF"/>
                <w:sz w:val="20"/>
                <w:szCs w:val="20"/>
              </w:rPr>
            </w:pPr>
            <w:r>
              <w:rPr>
                <w:b/>
                <w:color w:val="FFFFFF"/>
                <w:sz w:val="20"/>
                <w:szCs w:val="20"/>
              </w:rPr>
              <w:t>Room &amp; Board</w:t>
            </w:r>
          </w:p>
        </w:tc>
        <w:tc>
          <w:tcPr>
            <w:tcW w:w="2280" w:type="dxa"/>
            <w:tcMar>
              <w:top w:w="100" w:type="dxa"/>
              <w:left w:w="100" w:type="dxa"/>
              <w:bottom w:w="100" w:type="dxa"/>
              <w:right w:w="100" w:type="dxa"/>
            </w:tcMar>
            <w:vAlign w:val="bottom"/>
          </w:tcPr>
          <w:p w14:paraId="753F33B5" w14:textId="77777777" w:rsidR="002E0682" w:rsidRDefault="00000000">
            <w:pPr>
              <w:widowControl w:val="0"/>
              <w:spacing w:line="240" w:lineRule="auto"/>
              <w:jc w:val="center"/>
              <w:rPr>
                <w:b/>
                <w:sz w:val="20"/>
                <w:szCs w:val="20"/>
              </w:rPr>
            </w:pPr>
            <w:r>
              <w:rPr>
                <w:b/>
                <w:sz w:val="20"/>
                <w:szCs w:val="20"/>
              </w:rPr>
              <w:t>$8,150</w:t>
            </w:r>
          </w:p>
        </w:tc>
        <w:tc>
          <w:tcPr>
            <w:tcW w:w="2460" w:type="dxa"/>
            <w:tcMar>
              <w:top w:w="100" w:type="dxa"/>
              <w:left w:w="100" w:type="dxa"/>
              <w:bottom w:w="100" w:type="dxa"/>
              <w:right w:w="100" w:type="dxa"/>
            </w:tcMar>
          </w:tcPr>
          <w:p w14:paraId="14AFA9E2" w14:textId="77777777" w:rsidR="002E0682" w:rsidRDefault="002E0682">
            <w:pPr>
              <w:widowControl w:val="0"/>
              <w:spacing w:line="240" w:lineRule="auto"/>
              <w:jc w:val="center"/>
              <w:rPr>
                <w:sz w:val="20"/>
                <w:szCs w:val="20"/>
              </w:rPr>
            </w:pPr>
          </w:p>
        </w:tc>
        <w:tc>
          <w:tcPr>
            <w:tcW w:w="23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214F1C8" w14:textId="77777777" w:rsidR="002E0682" w:rsidRDefault="00000000">
            <w:pPr>
              <w:widowControl w:val="0"/>
              <w:jc w:val="center"/>
              <w:rPr>
                <w:b/>
                <w:sz w:val="20"/>
                <w:szCs w:val="20"/>
              </w:rPr>
            </w:pPr>
            <w:r>
              <w:rPr>
                <w:b/>
                <w:sz w:val="20"/>
                <w:szCs w:val="20"/>
              </w:rPr>
              <w:t>$24,650</w:t>
            </w:r>
          </w:p>
          <w:p w14:paraId="688C65B6" w14:textId="77777777" w:rsidR="002E0682" w:rsidRDefault="00000000">
            <w:pPr>
              <w:widowControl w:val="0"/>
              <w:spacing w:line="240" w:lineRule="auto"/>
              <w:jc w:val="center"/>
              <w:rPr>
                <w:b/>
                <w:sz w:val="20"/>
                <w:szCs w:val="20"/>
              </w:rPr>
            </w:pPr>
            <w:r>
              <w:rPr>
                <w:b/>
                <w:sz w:val="20"/>
                <w:szCs w:val="20"/>
              </w:rPr>
              <w:t>(no scholarship)</w:t>
            </w:r>
          </w:p>
        </w:tc>
      </w:tr>
      <w:tr w:rsidR="002E0682" w14:paraId="27D4D878" w14:textId="77777777">
        <w:trPr>
          <w:trHeight w:val="447"/>
        </w:trPr>
        <w:tc>
          <w:tcPr>
            <w:tcW w:w="2325" w:type="dxa"/>
            <w:shd w:val="clear" w:color="auto" w:fill="674EA7"/>
            <w:tcMar>
              <w:top w:w="100" w:type="dxa"/>
              <w:left w:w="100" w:type="dxa"/>
              <w:bottom w:w="100" w:type="dxa"/>
              <w:right w:w="100" w:type="dxa"/>
            </w:tcMar>
          </w:tcPr>
          <w:p w14:paraId="0A219F84" w14:textId="77777777" w:rsidR="002E0682" w:rsidRDefault="00000000">
            <w:pPr>
              <w:widowControl w:val="0"/>
              <w:spacing w:line="240" w:lineRule="auto"/>
              <w:jc w:val="center"/>
              <w:rPr>
                <w:color w:val="FFFFFF"/>
                <w:sz w:val="20"/>
                <w:szCs w:val="20"/>
              </w:rPr>
            </w:pPr>
            <w:r>
              <w:rPr>
                <w:color w:val="FFFFFF"/>
                <w:sz w:val="20"/>
                <w:szCs w:val="20"/>
              </w:rPr>
              <w:t>Antelope</w:t>
            </w:r>
          </w:p>
        </w:tc>
        <w:tc>
          <w:tcPr>
            <w:tcW w:w="2280" w:type="dxa"/>
            <w:tcMar>
              <w:top w:w="100" w:type="dxa"/>
              <w:left w:w="100" w:type="dxa"/>
              <w:bottom w:w="100" w:type="dxa"/>
              <w:right w:w="100" w:type="dxa"/>
            </w:tcMar>
          </w:tcPr>
          <w:p w14:paraId="46F151E9" w14:textId="77777777" w:rsidR="002E0682" w:rsidRDefault="00000000">
            <w:pPr>
              <w:widowControl w:val="0"/>
              <w:spacing w:line="240" w:lineRule="auto"/>
              <w:jc w:val="center"/>
              <w:rPr>
                <w:sz w:val="20"/>
                <w:szCs w:val="20"/>
              </w:rPr>
            </w:pPr>
            <w:r>
              <w:rPr>
                <w:sz w:val="20"/>
                <w:szCs w:val="20"/>
              </w:rPr>
              <w:t xml:space="preserve">$2,800 </w:t>
            </w:r>
          </w:p>
        </w:tc>
        <w:tc>
          <w:tcPr>
            <w:tcW w:w="2460" w:type="dxa"/>
            <w:tcMar>
              <w:top w:w="100" w:type="dxa"/>
              <w:left w:w="100" w:type="dxa"/>
              <w:bottom w:w="100" w:type="dxa"/>
              <w:right w:w="100" w:type="dxa"/>
            </w:tcMar>
          </w:tcPr>
          <w:p w14:paraId="32E03202" w14:textId="77777777" w:rsidR="002E0682" w:rsidRDefault="00000000">
            <w:pPr>
              <w:widowControl w:val="0"/>
              <w:spacing w:line="240" w:lineRule="auto"/>
              <w:jc w:val="center"/>
              <w:rPr>
                <w:sz w:val="20"/>
                <w:szCs w:val="20"/>
              </w:rPr>
            </w:pPr>
            <w:r>
              <w:rPr>
                <w:sz w:val="20"/>
                <w:szCs w:val="20"/>
              </w:rPr>
              <w:t>3.0-3.29 GPA</w:t>
            </w:r>
          </w:p>
        </w:tc>
        <w:tc>
          <w:tcPr>
            <w:tcW w:w="23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EB52D0" w14:textId="77777777" w:rsidR="002E0682" w:rsidRDefault="00000000">
            <w:pPr>
              <w:widowControl w:val="0"/>
              <w:jc w:val="center"/>
              <w:rPr>
                <w:b/>
                <w:sz w:val="20"/>
                <w:szCs w:val="20"/>
              </w:rPr>
            </w:pPr>
            <w:r>
              <w:rPr>
                <w:b/>
                <w:sz w:val="20"/>
                <w:szCs w:val="20"/>
              </w:rPr>
              <w:t>$21,850</w:t>
            </w:r>
          </w:p>
        </w:tc>
      </w:tr>
      <w:tr w:rsidR="002E0682" w14:paraId="5D073B0A" w14:textId="77777777">
        <w:trPr>
          <w:trHeight w:val="447"/>
        </w:trPr>
        <w:tc>
          <w:tcPr>
            <w:tcW w:w="2325" w:type="dxa"/>
            <w:shd w:val="clear" w:color="auto" w:fill="674EA7"/>
            <w:tcMar>
              <w:top w:w="100" w:type="dxa"/>
              <w:left w:w="100" w:type="dxa"/>
              <w:bottom w:w="100" w:type="dxa"/>
              <w:right w:w="100" w:type="dxa"/>
            </w:tcMar>
          </w:tcPr>
          <w:p w14:paraId="2B814471" w14:textId="77777777" w:rsidR="002E0682" w:rsidRDefault="00000000">
            <w:pPr>
              <w:widowControl w:val="0"/>
              <w:spacing w:line="240" w:lineRule="auto"/>
              <w:jc w:val="center"/>
              <w:rPr>
                <w:color w:val="FFFFFF"/>
                <w:sz w:val="20"/>
                <w:szCs w:val="20"/>
              </w:rPr>
            </w:pPr>
            <w:r>
              <w:rPr>
                <w:color w:val="FFFFFF"/>
                <w:sz w:val="20"/>
                <w:szCs w:val="20"/>
              </w:rPr>
              <w:t>Faculty</w:t>
            </w:r>
          </w:p>
        </w:tc>
        <w:tc>
          <w:tcPr>
            <w:tcW w:w="2280" w:type="dxa"/>
            <w:tcMar>
              <w:top w:w="100" w:type="dxa"/>
              <w:left w:w="100" w:type="dxa"/>
              <w:bottom w:w="100" w:type="dxa"/>
              <w:right w:w="100" w:type="dxa"/>
            </w:tcMar>
          </w:tcPr>
          <w:p w14:paraId="192B7C85" w14:textId="77777777" w:rsidR="002E0682" w:rsidRDefault="00000000">
            <w:pPr>
              <w:widowControl w:val="0"/>
              <w:spacing w:line="240" w:lineRule="auto"/>
              <w:jc w:val="center"/>
              <w:rPr>
                <w:sz w:val="20"/>
                <w:szCs w:val="20"/>
              </w:rPr>
            </w:pPr>
            <w:r>
              <w:rPr>
                <w:sz w:val="20"/>
                <w:szCs w:val="20"/>
              </w:rPr>
              <w:t>$4,300</w:t>
            </w:r>
          </w:p>
        </w:tc>
        <w:tc>
          <w:tcPr>
            <w:tcW w:w="2460" w:type="dxa"/>
            <w:tcMar>
              <w:top w:w="100" w:type="dxa"/>
              <w:left w:w="100" w:type="dxa"/>
              <w:bottom w:w="100" w:type="dxa"/>
              <w:right w:w="100" w:type="dxa"/>
            </w:tcMar>
          </w:tcPr>
          <w:p w14:paraId="3454A926" w14:textId="77777777" w:rsidR="002E0682" w:rsidRDefault="00000000">
            <w:pPr>
              <w:widowControl w:val="0"/>
              <w:spacing w:line="240" w:lineRule="auto"/>
              <w:jc w:val="center"/>
              <w:rPr>
                <w:sz w:val="20"/>
                <w:szCs w:val="20"/>
              </w:rPr>
            </w:pPr>
            <w:r>
              <w:rPr>
                <w:sz w:val="20"/>
                <w:szCs w:val="20"/>
              </w:rPr>
              <w:t>3.3-3.49 GPA</w:t>
            </w:r>
          </w:p>
        </w:tc>
        <w:tc>
          <w:tcPr>
            <w:tcW w:w="23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E9DE70" w14:textId="77777777" w:rsidR="002E0682" w:rsidRDefault="00000000">
            <w:pPr>
              <w:widowControl w:val="0"/>
              <w:jc w:val="center"/>
              <w:rPr>
                <w:b/>
                <w:sz w:val="20"/>
                <w:szCs w:val="20"/>
              </w:rPr>
            </w:pPr>
            <w:r>
              <w:rPr>
                <w:b/>
                <w:sz w:val="20"/>
                <w:szCs w:val="20"/>
              </w:rPr>
              <w:t>$20,350</w:t>
            </w:r>
          </w:p>
        </w:tc>
      </w:tr>
      <w:tr w:rsidR="002E0682" w14:paraId="6F817C96" w14:textId="77777777">
        <w:trPr>
          <w:trHeight w:val="447"/>
        </w:trPr>
        <w:tc>
          <w:tcPr>
            <w:tcW w:w="2325" w:type="dxa"/>
            <w:shd w:val="clear" w:color="auto" w:fill="674EA7"/>
            <w:tcMar>
              <w:top w:w="100" w:type="dxa"/>
              <w:left w:w="100" w:type="dxa"/>
              <w:bottom w:w="100" w:type="dxa"/>
              <w:right w:w="100" w:type="dxa"/>
            </w:tcMar>
          </w:tcPr>
          <w:p w14:paraId="7970CBFE" w14:textId="77777777" w:rsidR="002E0682" w:rsidRDefault="00000000">
            <w:pPr>
              <w:widowControl w:val="0"/>
              <w:spacing w:line="240" w:lineRule="auto"/>
              <w:jc w:val="center"/>
              <w:rPr>
                <w:color w:val="FFFFFF"/>
                <w:sz w:val="20"/>
                <w:szCs w:val="20"/>
              </w:rPr>
            </w:pPr>
            <w:r>
              <w:rPr>
                <w:color w:val="FFFFFF"/>
                <w:sz w:val="20"/>
                <w:szCs w:val="20"/>
              </w:rPr>
              <w:t>Dean</w:t>
            </w:r>
          </w:p>
        </w:tc>
        <w:tc>
          <w:tcPr>
            <w:tcW w:w="2280" w:type="dxa"/>
            <w:tcMar>
              <w:top w:w="100" w:type="dxa"/>
              <w:left w:w="100" w:type="dxa"/>
              <w:bottom w:w="100" w:type="dxa"/>
              <w:right w:w="100" w:type="dxa"/>
            </w:tcMar>
          </w:tcPr>
          <w:p w14:paraId="774EB58C" w14:textId="77777777" w:rsidR="002E0682" w:rsidRDefault="00000000">
            <w:pPr>
              <w:widowControl w:val="0"/>
              <w:spacing w:line="240" w:lineRule="auto"/>
              <w:jc w:val="center"/>
              <w:rPr>
                <w:sz w:val="20"/>
                <w:szCs w:val="20"/>
              </w:rPr>
            </w:pPr>
            <w:r>
              <w:rPr>
                <w:sz w:val="20"/>
                <w:szCs w:val="20"/>
              </w:rPr>
              <w:t>$5,300</w:t>
            </w:r>
          </w:p>
        </w:tc>
        <w:tc>
          <w:tcPr>
            <w:tcW w:w="2460" w:type="dxa"/>
            <w:tcMar>
              <w:top w:w="100" w:type="dxa"/>
              <w:left w:w="100" w:type="dxa"/>
              <w:bottom w:w="100" w:type="dxa"/>
              <w:right w:w="100" w:type="dxa"/>
            </w:tcMar>
          </w:tcPr>
          <w:p w14:paraId="2197B9D1" w14:textId="77777777" w:rsidR="002E0682" w:rsidRDefault="00000000">
            <w:pPr>
              <w:widowControl w:val="0"/>
              <w:spacing w:line="240" w:lineRule="auto"/>
              <w:jc w:val="center"/>
              <w:rPr>
                <w:sz w:val="20"/>
                <w:szCs w:val="20"/>
              </w:rPr>
            </w:pPr>
            <w:r>
              <w:rPr>
                <w:sz w:val="20"/>
                <w:szCs w:val="20"/>
              </w:rPr>
              <w:t>3.5-3.69 GPA</w:t>
            </w:r>
          </w:p>
        </w:tc>
        <w:tc>
          <w:tcPr>
            <w:tcW w:w="23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C04770" w14:textId="77777777" w:rsidR="002E0682" w:rsidRDefault="00000000">
            <w:pPr>
              <w:widowControl w:val="0"/>
              <w:jc w:val="center"/>
              <w:rPr>
                <w:b/>
                <w:sz w:val="20"/>
                <w:szCs w:val="20"/>
              </w:rPr>
            </w:pPr>
            <w:r>
              <w:rPr>
                <w:b/>
                <w:sz w:val="20"/>
                <w:szCs w:val="20"/>
              </w:rPr>
              <w:t>$19,350</w:t>
            </w:r>
          </w:p>
        </w:tc>
      </w:tr>
      <w:tr w:rsidR="002E0682" w14:paraId="38F65762" w14:textId="77777777">
        <w:trPr>
          <w:trHeight w:val="447"/>
        </w:trPr>
        <w:tc>
          <w:tcPr>
            <w:tcW w:w="2325" w:type="dxa"/>
            <w:shd w:val="clear" w:color="auto" w:fill="674EA7"/>
            <w:tcMar>
              <w:top w:w="100" w:type="dxa"/>
              <w:left w:w="100" w:type="dxa"/>
              <w:bottom w:w="100" w:type="dxa"/>
              <w:right w:w="100" w:type="dxa"/>
            </w:tcMar>
          </w:tcPr>
          <w:p w14:paraId="55956BB8" w14:textId="77777777" w:rsidR="002E0682" w:rsidRDefault="00000000">
            <w:pPr>
              <w:widowControl w:val="0"/>
              <w:spacing w:line="240" w:lineRule="auto"/>
              <w:jc w:val="center"/>
              <w:rPr>
                <w:color w:val="FFFFFF"/>
                <w:sz w:val="20"/>
                <w:szCs w:val="20"/>
              </w:rPr>
            </w:pPr>
            <w:r>
              <w:rPr>
                <w:color w:val="FFFFFF"/>
                <w:sz w:val="20"/>
                <w:szCs w:val="20"/>
              </w:rPr>
              <w:t>Provost</w:t>
            </w:r>
          </w:p>
        </w:tc>
        <w:tc>
          <w:tcPr>
            <w:tcW w:w="2280" w:type="dxa"/>
            <w:tcMar>
              <w:top w:w="100" w:type="dxa"/>
              <w:left w:w="100" w:type="dxa"/>
              <w:bottom w:w="100" w:type="dxa"/>
              <w:right w:w="100" w:type="dxa"/>
            </w:tcMar>
          </w:tcPr>
          <w:p w14:paraId="60525AF7" w14:textId="77777777" w:rsidR="002E0682" w:rsidRDefault="00000000">
            <w:pPr>
              <w:widowControl w:val="0"/>
              <w:spacing w:line="240" w:lineRule="auto"/>
              <w:jc w:val="center"/>
              <w:rPr>
                <w:sz w:val="20"/>
                <w:szCs w:val="20"/>
              </w:rPr>
            </w:pPr>
            <w:r>
              <w:rPr>
                <w:sz w:val="20"/>
                <w:szCs w:val="20"/>
              </w:rPr>
              <w:t xml:space="preserve">$6,300 </w:t>
            </w:r>
          </w:p>
        </w:tc>
        <w:tc>
          <w:tcPr>
            <w:tcW w:w="2460" w:type="dxa"/>
            <w:tcMar>
              <w:top w:w="100" w:type="dxa"/>
              <w:left w:w="100" w:type="dxa"/>
              <w:bottom w:w="100" w:type="dxa"/>
              <w:right w:w="100" w:type="dxa"/>
            </w:tcMar>
          </w:tcPr>
          <w:p w14:paraId="5278AFDD" w14:textId="77777777" w:rsidR="002E0682" w:rsidRDefault="00000000">
            <w:pPr>
              <w:widowControl w:val="0"/>
              <w:spacing w:line="240" w:lineRule="auto"/>
              <w:jc w:val="center"/>
              <w:rPr>
                <w:sz w:val="20"/>
                <w:szCs w:val="20"/>
              </w:rPr>
            </w:pPr>
            <w:r>
              <w:rPr>
                <w:sz w:val="20"/>
                <w:szCs w:val="20"/>
              </w:rPr>
              <w:t>3.7-3.89 GPA</w:t>
            </w:r>
          </w:p>
        </w:tc>
        <w:tc>
          <w:tcPr>
            <w:tcW w:w="23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FF8DF8" w14:textId="77777777" w:rsidR="002E0682" w:rsidRDefault="00000000">
            <w:pPr>
              <w:widowControl w:val="0"/>
              <w:jc w:val="center"/>
              <w:rPr>
                <w:b/>
                <w:sz w:val="20"/>
                <w:szCs w:val="20"/>
              </w:rPr>
            </w:pPr>
            <w:r>
              <w:rPr>
                <w:b/>
                <w:sz w:val="20"/>
                <w:szCs w:val="20"/>
              </w:rPr>
              <w:t>$18,350</w:t>
            </w:r>
          </w:p>
        </w:tc>
      </w:tr>
      <w:tr w:rsidR="002E0682" w14:paraId="5C86243D" w14:textId="77777777">
        <w:trPr>
          <w:trHeight w:val="447"/>
        </w:trPr>
        <w:tc>
          <w:tcPr>
            <w:tcW w:w="2325" w:type="dxa"/>
            <w:shd w:val="clear" w:color="auto" w:fill="674EA7"/>
            <w:tcMar>
              <w:top w:w="100" w:type="dxa"/>
              <w:left w:w="100" w:type="dxa"/>
              <w:bottom w:w="100" w:type="dxa"/>
              <w:right w:w="100" w:type="dxa"/>
            </w:tcMar>
          </w:tcPr>
          <w:p w14:paraId="5D8320D8" w14:textId="77777777" w:rsidR="002E0682" w:rsidRDefault="00000000">
            <w:pPr>
              <w:widowControl w:val="0"/>
              <w:spacing w:line="240" w:lineRule="auto"/>
              <w:jc w:val="center"/>
              <w:rPr>
                <w:color w:val="FFFFFF"/>
                <w:sz w:val="20"/>
                <w:szCs w:val="20"/>
              </w:rPr>
            </w:pPr>
            <w:r>
              <w:rPr>
                <w:color w:val="FFFFFF"/>
                <w:sz w:val="20"/>
                <w:szCs w:val="20"/>
              </w:rPr>
              <w:t>President</w:t>
            </w:r>
          </w:p>
        </w:tc>
        <w:tc>
          <w:tcPr>
            <w:tcW w:w="2280" w:type="dxa"/>
            <w:tcMar>
              <w:top w:w="100" w:type="dxa"/>
              <w:left w:w="100" w:type="dxa"/>
              <w:bottom w:w="100" w:type="dxa"/>
              <w:right w:w="100" w:type="dxa"/>
            </w:tcMar>
          </w:tcPr>
          <w:p w14:paraId="0A8FDAEF" w14:textId="77777777" w:rsidR="002E0682" w:rsidRDefault="00000000">
            <w:pPr>
              <w:widowControl w:val="0"/>
              <w:spacing w:line="240" w:lineRule="auto"/>
              <w:jc w:val="center"/>
              <w:rPr>
                <w:sz w:val="20"/>
                <w:szCs w:val="20"/>
              </w:rPr>
            </w:pPr>
            <w:r>
              <w:rPr>
                <w:sz w:val="20"/>
                <w:szCs w:val="20"/>
              </w:rPr>
              <w:t xml:space="preserve">$7,300 </w:t>
            </w:r>
          </w:p>
        </w:tc>
        <w:tc>
          <w:tcPr>
            <w:tcW w:w="2460" w:type="dxa"/>
            <w:tcMar>
              <w:top w:w="100" w:type="dxa"/>
              <w:left w:w="100" w:type="dxa"/>
              <w:bottom w:w="100" w:type="dxa"/>
              <w:right w:w="100" w:type="dxa"/>
            </w:tcMar>
          </w:tcPr>
          <w:p w14:paraId="4BCEBBD8" w14:textId="77777777" w:rsidR="002E0682" w:rsidRDefault="00000000">
            <w:pPr>
              <w:widowControl w:val="0"/>
              <w:spacing w:line="240" w:lineRule="auto"/>
              <w:jc w:val="center"/>
              <w:rPr>
                <w:sz w:val="20"/>
                <w:szCs w:val="20"/>
              </w:rPr>
            </w:pPr>
            <w:r>
              <w:rPr>
                <w:sz w:val="20"/>
                <w:szCs w:val="20"/>
              </w:rPr>
              <w:t>3.9+ GPA</w:t>
            </w:r>
          </w:p>
        </w:tc>
        <w:tc>
          <w:tcPr>
            <w:tcW w:w="23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093013" w14:textId="77777777" w:rsidR="002E0682" w:rsidRDefault="00000000">
            <w:pPr>
              <w:widowControl w:val="0"/>
              <w:jc w:val="center"/>
              <w:rPr>
                <w:b/>
                <w:sz w:val="20"/>
                <w:szCs w:val="20"/>
              </w:rPr>
            </w:pPr>
            <w:r>
              <w:rPr>
                <w:b/>
                <w:sz w:val="20"/>
                <w:szCs w:val="20"/>
              </w:rPr>
              <w:t>$17,350</w:t>
            </w:r>
          </w:p>
        </w:tc>
      </w:tr>
      <w:tr w:rsidR="002E0682" w14:paraId="437BCFE4" w14:textId="77777777">
        <w:trPr>
          <w:trHeight w:val="447"/>
        </w:trPr>
        <w:tc>
          <w:tcPr>
            <w:tcW w:w="2325" w:type="dxa"/>
            <w:shd w:val="clear" w:color="auto" w:fill="674EA7"/>
            <w:tcMar>
              <w:top w:w="100" w:type="dxa"/>
              <w:left w:w="100" w:type="dxa"/>
              <w:bottom w:w="100" w:type="dxa"/>
              <w:right w:w="100" w:type="dxa"/>
            </w:tcMar>
          </w:tcPr>
          <w:p w14:paraId="2129221C" w14:textId="77777777" w:rsidR="002E0682" w:rsidRDefault="00000000">
            <w:pPr>
              <w:widowControl w:val="0"/>
              <w:spacing w:line="240" w:lineRule="auto"/>
              <w:jc w:val="center"/>
              <w:rPr>
                <w:color w:val="FFFFFF"/>
                <w:sz w:val="20"/>
                <w:szCs w:val="20"/>
              </w:rPr>
            </w:pPr>
            <w:r>
              <w:rPr>
                <w:color w:val="FFFFFF"/>
                <w:sz w:val="20"/>
                <w:szCs w:val="20"/>
              </w:rPr>
              <w:t xml:space="preserve">Chancellor </w:t>
            </w:r>
          </w:p>
          <w:p w14:paraId="420E5FDE" w14:textId="77777777" w:rsidR="002E0682" w:rsidRDefault="00000000">
            <w:pPr>
              <w:widowControl w:val="0"/>
              <w:spacing w:line="240" w:lineRule="auto"/>
              <w:jc w:val="center"/>
              <w:rPr>
                <w:color w:val="FFFFFF"/>
                <w:sz w:val="20"/>
                <w:szCs w:val="20"/>
              </w:rPr>
            </w:pPr>
            <w:r>
              <w:rPr>
                <w:color w:val="FFFFFF"/>
                <w:sz w:val="20"/>
                <w:szCs w:val="20"/>
              </w:rPr>
              <w:t>(limited quantity)</w:t>
            </w:r>
          </w:p>
        </w:tc>
        <w:tc>
          <w:tcPr>
            <w:tcW w:w="2280" w:type="dxa"/>
            <w:tcMar>
              <w:top w:w="100" w:type="dxa"/>
              <w:left w:w="100" w:type="dxa"/>
              <w:bottom w:w="100" w:type="dxa"/>
              <w:right w:w="100" w:type="dxa"/>
            </w:tcMar>
            <w:vAlign w:val="bottom"/>
          </w:tcPr>
          <w:p w14:paraId="3C809D5E" w14:textId="77777777" w:rsidR="002E0682" w:rsidRDefault="00000000">
            <w:pPr>
              <w:widowControl w:val="0"/>
              <w:spacing w:line="240" w:lineRule="auto"/>
              <w:jc w:val="center"/>
              <w:rPr>
                <w:sz w:val="20"/>
                <w:szCs w:val="20"/>
              </w:rPr>
            </w:pPr>
            <w:r>
              <w:rPr>
                <w:sz w:val="20"/>
                <w:szCs w:val="20"/>
              </w:rPr>
              <w:t>$9,300</w:t>
            </w:r>
          </w:p>
        </w:tc>
        <w:tc>
          <w:tcPr>
            <w:tcW w:w="2460" w:type="dxa"/>
            <w:tcMar>
              <w:top w:w="100" w:type="dxa"/>
              <w:left w:w="100" w:type="dxa"/>
              <w:bottom w:w="100" w:type="dxa"/>
              <w:right w:w="100" w:type="dxa"/>
            </w:tcMar>
            <w:vAlign w:val="bottom"/>
          </w:tcPr>
          <w:p w14:paraId="2D21F132" w14:textId="77777777" w:rsidR="002E0682" w:rsidRDefault="00000000">
            <w:pPr>
              <w:widowControl w:val="0"/>
              <w:spacing w:line="240" w:lineRule="auto"/>
              <w:jc w:val="center"/>
              <w:rPr>
                <w:sz w:val="20"/>
                <w:szCs w:val="20"/>
              </w:rPr>
            </w:pPr>
            <w:r>
              <w:rPr>
                <w:sz w:val="20"/>
                <w:szCs w:val="20"/>
              </w:rPr>
              <w:t xml:space="preserve">4.0 </w:t>
            </w:r>
            <w:r>
              <w:rPr>
                <w:b/>
                <w:sz w:val="20"/>
                <w:szCs w:val="20"/>
              </w:rPr>
              <w:t xml:space="preserve">unweighted </w:t>
            </w:r>
            <w:r>
              <w:rPr>
                <w:sz w:val="20"/>
                <w:szCs w:val="20"/>
              </w:rPr>
              <w:t>GPA</w:t>
            </w:r>
          </w:p>
        </w:tc>
        <w:tc>
          <w:tcPr>
            <w:tcW w:w="23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2EE109" w14:textId="77777777" w:rsidR="002E0682" w:rsidRDefault="00000000">
            <w:pPr>
              <w:widowControl w:val="0"/>
              <w:jc w:val="center"/>
              <w:rPr>
                <w:b/>
                <w:sz w:val="20"/>
                <w:szCs w:val="20"/>
                <w:highlight w:val="white"/>
              </w:rPr>
            </w:pPr>
            <w:r>
              <w:rPr>
                <w:b/>
                <w:sz w:val="20"/>
                <w:szCs w:val="20"/>
                <w:highlight w:val="white"/>
              </w:rPr>
              <w:t>$15,350</w:t>
            </w:r>
          </w:p>
        </w:tc>
      </w:tr>
    </w:tbl>
    <w:p w14:paraId="7FE32B73" w14:textId="77777777" w:rsidR="002E0682" w:rsidRDefault="00000000">
      <w:pPr>
        <w:rPr>
          <w:b/>
          <w:sz w:val="18"/>
          <w:szCs w:val="18"/>
        </w:rPr>
      </w:pPr>
      <w:hyperlink r:id="rId15">
        <w:r>
          <w:rPr>
            <w:b/>
            <w:color w:val="1155CC"/>
            <w:sz w:val="18"/>
            <w:szCs w:val="18"/>
            <w:u w:val="single"/>
          </w:rPr>
          <w:t>Grand Canyon University’s Cost of Attendance</w:t>
        </w:r>
      </w:hyperlink>
    </w:p>
    <w:p w14:paraId="4906E1DF" w14:textId="77777777" w:rsidR="002E0682" w:rsidRDefault="00000000">
      <w:pPr>
        <w:rPr>
          <w:b/>
          <w:sz w:val="18"/>
          <w:szCs w:val="18"/>
        </w:rPr>
      </w:pPr>
      <w:hyperlink r:id="rId16">
        <w:r>
          <w:rPr>
            <w:b/>
            <w:color w:val="1155CC"/>
            <w:sz w:val="18"/>
            <w:szCs w:val="18"/>
            <w:u w:val="single"/>
          </w:rPr>
          <w:t>Grand Canyon University’s Additional Scholarship Opportunities</w:t>
        </w:r>
      </w:hyperlink>
    </w:p>
    <w:p w14:paraId="28141509" w14:textId="77777777" w:rsidR="002E0682" w:rsidRDefault="00000000">
      <w:pPr>
        <w:rPr>
          <w:b/>
          <w:sz w:val="18"/>
          <w:szCs w:val="18"/>
        </w:rPr>
      </w:pPr>
      <w:r>
        <w:rPr>
          <w:b/>
          <w:sz w:val="18"/>
          <w:szCs w:val="18"/>
        </w:rPr>
        <w:t>No Application Fee</w:t>
      </w:r>
    </w:p>
    <w:p w14:paraId="2577B8C3" w14:textId="77777777" w:rsidR="002E0682" w:rsidRDefault="002E0682">
      <w:pPr>
        <w:rPr>
          <w:sz w:val="16"/>
          <w:szCs w:val="16"/>
        </w:rPr>
      </w:pPr>
    </w:p>
    <w:p w14:paraId="7CF7D70B" w14:textId="77777777" w:rsidR="002E0682" w:rsidRDefault="002E0682">
      <w:pPr>
        <w:rPr>
          <w:sz w:val="16"/>
          <w:szCs w:val="16"/>
        </w:rPr>
      </w:pPr>
    </w:p>
    <w:p w14:paraId="4B01C8C4" w14:textId="77777777" w:rsidR="002E0682" w:rsidRDefault="002E0682">
      <w:pPr>
        <w:rPr>
          <w:sz w:val="16"/>
          <w:szCs w:val="16"/>
        </w:rPr>
      </w:pPr>
    </w:p>
    <w:p w14:paraId="1E7FE624" w14:textId="77777777" w:rsidR="002E0682" w:rsidRDefault="002E0682">
      <w:pPr>
        <w:rPr>
          <w:sz w:val="16"/>
          <w:szCs w:val="16"/>
        </w:rPr>
      </w:pPr>
    </w:p>
    <w:p w14:paraId="2BACABE0" w14:textId="77777777" w:rsidR="002E0682" w:rsidRDefault="002E0682">
      <w:pPr>
        <w:rPr>
          <w:sz w:val="16"/>
          <w:szCs w:val="16"/>
        </w:rPr>
      </w:pPr>
    </w:p>
    <w:p w14:paraId="1A4A7E14" w14:textId="77777777" w:rsidR="002E0682" w:rsidRDefault="002E0682">
      <w:pPr>
        <w:rPr>
          <w:sz w:val="16"/>
          <w:szCs w:val="16"/>
        </w:rPr>
      </w:pPr>
    </w:p>
    <w:p w14:paraId="36D3869B" w14:textId="77777777" w:rsidR="002E0682" w:rsidRDefault="002E0682">
      <w:pPr>
        <w:rPr>
          <w:sz w:val="16"/>
          <w:szCs w:val="16"/>
        </w:rPr>
      </w:pPr>
    </w:p>
    <w:p w14:paraId="6BDFAAC5" w14:textId="77777777" w:rsidR="002E0682" w:rsidRDefault="002E0682">
      <w:pPr>
        <w:rPr>
          <w:sz w:val="16"/>
          <w:szCs w:val="16"/>
        </w:rPr>
      </w:pPr>
    </w:p>
    <w:p w14:paraId="7EA725D3" w14:textId="77777777" w:rsidR="002E0682" w:rsidRDefault="002E0682">
      <w:pPr>
        <w:rPr>
          <w:sz w:val="16"/>
          <w:szCs w:val="16"/>
        </w:rPr>
      </w:pPr>
    </w:p>
    <w:p w14:paraId="6D62FCF8" w14:textId="77777777" w:rsidR="002E0682" w:rsidRDefault="002E0682">
      <w:pPr>
        <w:rPr>
          <w:sz w:val="16"/>
          <w:szCs w:val="16"/>
        </w:rPr>
      </w:pPr>
    </w:p>
    <w:p w14:paraId="098FB6E6" w14:textId="77777777" w:rsidR="002E0682" w:rsidRDefault="002E0682">
      <w:pPr>
        <w:rPr>
          <w:sz w:val="16"/>
          <w:szCs w:val="16"/>
        </w:rPr>
      </w:pPr>
    </w:p>
    <w:p w14:paraId="69685252" w14:textId="77777777" w:rsidR="002E0682" w:rsidRDefault="002E0682">
      <w:pPr>
        <w:rPr>
          <w:sz w:val="16"/>
          <w:szCs w:val="16"/>
        </w:rPr>
      </w:pPr>
    </w:p>
    <w:p w14:paraId="622AF98A" w14:textId="77777777" w:rsidR="002E0682" w:rsidRDefault="002E0682">
      <w:pPr>
        <w:rPr>
          <w:sz w:val="16"/>
          <w:szCs w:val="16"/>
        </w:rPr>
      </w:pPr>
    </w:p>
    <w:p w14:paraId="25B41699" w14:textId="77777777" w:rsidR="002E0682" w:rsidRDefault="002E0682">
      <w:pPr>
        <w:rPr>
          <w:sz w:val="16"/>
          <w:szCs w:val="16"/>
        </w:rPr>
      </w:pPr>
    </w:p>
    <w:p w14:paraId="08D3C1E7" w14:textId="77777777" w:rsidR="002E0682" w:rsidRDefault="002E0682">
      <w:pPr>
        <w:rPr>
          <w:b/>
          <w:sz w:val="4"/>
          <w:szCs w:val="4"/>
        </w:rPr>
      </w:pPr>
    </w:p>
    <w:tbl>
      <w:tblPr>
        <w:tblStyle w:val="a3"/>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2190"/>
        <w:gridCol w:w="2460"/>
        <w:gridCol w:w="2310"/>
      </w:tblGrid>
      <w:tr w:rsidR="002E0682" w14:paraId="2135C889" w14:textId="77777777">
        <w:tc>
          <w:tcPr>
            <w:tcW w:w="2415" w:type="dxa"/>
            <w:shd w:val="clear" w:color="auto" w:fill="FFFFFF"/>
            <w:tcMar>
              <w:top w:w="100" w:type="dxa"/>
              <w:left w:w="100" w:type="dxa"/>
              <w:bottom w:w="100" w:type="dxa"/>
              <w:right w:w="100" w:type="dxa"/>
            </w:tcMar>
          </w:tcPr>
          <w:p w14:paraId="3EC277FC" w14:textId="77777777" w:rsidR="002E0682" w:rsidRDefault="00000000">
            <w:pPr>
              <w:widowControl w:val="0"/>
              <w:spacing w:line="240" w:lineRule="auto"/>
              <w:jc w:val="center"/>
              <w:rPr>
                <w:b/>
                <w:color w:val="FFFFFF"/>
                <w:sz w:val="26"/>
                <w:szCs w:val="26"/>
              </w:rPr>
            </w:pPr>
            <w:hyperlink r:id="rId17">
              <w:r>
                <w:rPr>
                  <w:b/>
                  <w:noProof/>
                  <w:color w:val="1155CC"/>
                  <w:sz w:val="26"/>
                  <w:szCs w:val="26"/>
                  <w:u w:val="single"/>
                </w:rPr>
                <w:drawing>
                  <wp:inline distT="114300" distB="114300" distL="114300" distR="114300" wp14:anchorId="4C4217F3" wp14:editId="1E9DB334">
                    <wp:extent cx="1400175" cy="3556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1400175" cy="355600"/>
                            </a:xfrm>
                            <a:prstGeom prst="rect">
                              <a:avLst/>
                            </a:prstGeom>
                            <a:ln/>
                          </pic:spPr>
                        </pic:pic>
                      </a:graphicData>
                    </a:graphic>
                  </wp:inline>
                </w:drawing>
              </w:r>
            </w:hyperlink>
          </w:p>
        </w:tc>
        <w:tc>
          <w:tcPr>
            <w:tcW w:w="2190" w:type="dxa"/>
            <w:shd w:val="clear" w:color="auto" w:fill="1C4587"/>
            <w:tcMar>
              <w:top w:w="100" w:type="dxa"/>
              <w:left w:w="100" w:type="dxa"/>
              <w:bottom w:w="100" w:type="dxa"/>
              <w:right w:w="100" w:type="dxa"/>
            </w:tcMar>
            <w:vAlign w:val="bottom"/>
          </w:tcPr>
          <w:p w14:paraId="4581D9CF" w14:textId="77777777" w:rsidR="002E0682" w:rsidRDefault="00000000">
            <w:pPr>
              <w:widowControl w:val="0"/>
              <w:spacing w:line="240" w:lineRule="auto"/>
              <w:jc w:val="center"/>
              <w:rPr>
                <w:b/>
              </w:rPr>
            </w:pPr>
            <w:r>
              <w:rPr>
                <w:b/>
                <w:color w:val="FFFFFF"/>
              </w:rPr>
              <w:t>estimated per year</w:t>
            </w:r>
          </w:p>
        </w:tc>
        <w:tc>
          <w:tcPr>
            <w:tcW w:w="2460" w:type="dxa"/>
            <w:shd w:val="clear" w:color="auto" w:fill="1C4587"/>
            <w:tcMar>
              <w:top w:w="100" w:type="dxa"/>
              <w:left w:w="100" w:type="dxa"/>
              <w:bottom w:w="100" w:type="dxa"/>
              <w:right w:w="100" w:type="dxa"/>
            </w:tcMar>
            <w:vAlign w:val="bottom"/>
          </w:tcPr>
          <w:p w14:paraId="218DBD2F" w14:textId="77777777" w:rsidR="002E0682" w:rsidRDefault="00000000">
            <w:pPr>
              <w:widowControl w:val="0"/>
              <w:spacing w:line="240" w:lineRule="auto"/>
              <w:jc w:val="center"/>
              <w:rPr>
                <w:b/>
              </w:rPr>
            </w:pPr>
            <w:r>
              <w:rPr>
                <w:b/>
                <w:color w:val="FFFFFF"/>
              </w:rPr>
              <w:t>requirement</w:t>
            </w:r>
          </w:p>
        </w:tc>
        <w:tc>
          <w:tcPr>
            <w:tcW w:w="2310" w:type="dxa"/>
            <w:shd w:val="clear" w:color="auto" w:fill="1C4587"/>
            <w:tcMar>
              <w:top w:w="100" w:type="dxa"/>
              <w:left w:w="100" w:type="dxa"/>
              <w:bottom w:w="100" w:type="dxa"/>
              <w:right w:w="100" w:type="dxa"/>
            </w:tcMar>
            <w:vAlign w:val="bottom"/>
          </w:tcPr>
          <w:p w14:paraId="559F6587" w14:textId="77777777" w:rsidR="002E0682" w:rsidRDefault="00000000">
            <w:pPr>
              <w:widowControl w:val="0"/>
              <w:spacing w:line="240" w:lineRule="auto"/>
              <w:jc w:val="center"/>
              <w:rPr>
                <w:b/>
                <w:color w:val="FFFFFF"/>
              </w:rPr>
            </w:pPr>
            <w:r>
              <w:rPr>
                <w:b/>
                <w:color w:val="FFFFFF"/>
              </w:rPr>
              <w:t>Expected Cost</w:t>
            </w:r>
          </w:p>
          <w:p w14:paraId="5F06C162" w14:textId="77777777" w:rsidR="002E0682" w:rsidRDefault="00000000">
            <w:pPr>
              <w:widowControl w:val="0"/>
              <w:spacing w:line="240" w:lineRule="auto"/>
              <w:jc w:val="center"/>
              <w:rPr>
                <w:b/>
              </w:rPr>
            </w:pPr>
            <w:r>
              <w:rPr>
                <w:b/>
                <w:color w:val="FFFFFF"/>
              </w:rPr>
              <w:t>(per year)</w:t>
            </w:r>
          </w:p>
        </w:tc>
      </w:tr>
      <w:tr w:rsidR="002E0682" w14:paraId="01D0F20D" w14:textId="77777777">
        <w:tc>
          <w:tcPr>
            <w:tcW w:w="2415" w:type="dxa"/>
            <w:shd w:val="clear" w:color="auto" w:fill="1C4587"/>
            <w:tcMar>
              <w:top w:w="100" w:type="dxa"/>
              <w:left w:w="100" w:type="dxa"/>
              <w:bottom w:w="100" w:type="dxa"/>
              <w:right w:w="100" w:type="dxa"/>
            </w:tcMar>
          </w:tcPr>
          <w:p w14:paraId="275AF3E2" w14:textId="77777777" w:rsidR="002E0682" w:rsidRDefault="00000000">
            <w:pPr>
              <w:widowControl w:val="0"/>
              <w:spacing w:line="240" w:lineRule="auto"/>
              <w:jc w:val="center"/>
              <w:rPr>
                <w:b/>
                <w:color w:val="FFFFFF"/>
                <w:sz w:val="18"/>
                <w:szCs w:val="18"/>
              </w:rPr>
            </w:pPr>
            <w:r>
              <w:rPr>
                <w:b/>
                <w:color w:val="FFFFFF"/>
                <w:sz w:val="20"/>
                <w:szCs w:val="20"/>
              </w:rPr>
              <w:t>Tuition</w:t>
            </w:r>
          </w:p>
        </w:tc>
        <w:tc>
          <w:tcPr>
            <w:tcW w:w="2190" w:type="dxa"/>
            <w:tcMar>
              <w:top w:w="100" w:type="dxa"/>
              <w:left w:w="100" w:type="dxa"/>
              <w:bottom w:w="100" w:type="dxa"/>
              <w:right w:w="100" w:type="dxa"/>
            </w:tcMar>
          </w:tcPr>
          <w:p w14:paraId="674ADCD9" w14:textId="77777777" w:rsidR="002E0682" w:rsidRDefault="00000000">
            <w:pPr>
              <w:widowControl w:val="0"/>
              <w:spacing w:line="240" w:lineRule="auto"/>
              <w:jc w:val="center"/>
              <w:rPr>
                <w:b/>
                <w:sz w:val="20"/>
                <w:szCs w:val="20"/>
              </w:rPr>
            </w:pPr>
            <w:r>
              <w:rPr>
                <w:b/>
                <w:sz w:val="20"/>
                <w:szCs w:val="20"/>
              </w:rPr>
              <w:t>$39,116</w:t>
            </w:r>
          </w:p>
        </w:tc>
        <w:tc>
          <w:tcPr>
            <w:tcW w:w="2460" w:type="dxa"/>
            <w:tcMar>
              <w:top w:w="100" w:type="dxa"/>
              <w:left w:w="100" w:type="dxa"/>
              <w:bottom w:w="100" w:type="dxa"/>
              <w:right w:w="100" w:type="dxa"/>
            </w:tcMar>
          </w:tcPr>
          <w:p w14:paraId="3E075011" w14:textId="77777777" w:rsidR="002E0682" w:rsidRDefault="002E0682">
            <w:pPr>
              <w:widowControl w:val="0"/>
              <w:spacing w:line="240" w:lineRule="auto"/>
              <w:jc w:val="center"/>
              <w:rPr>
                <w:sz w:val="20"/>
                <w:szCs w:val="20"/>
              </w:rPr>
            </w:pPr>
          </w:p>
        </w:tc>
        <w:tc>
          <w:tcPr>
            <w:tcW w:w="2310" w:type="dxa"/>
            <w:tcMar>
              <w:top w:w="100" w:type="dxa"/>
              <w:left w:w="100" w:type="dxa"/>
              <w:bottom w:w="100" w:type="dxa"/>
              <w:right w:w="100" w:type="dxa"/>
            </w:tcMar>
          </w:tcPr>
          <w:p w14:paraId="399770D8" w14:textId="77777777" w:rsidR="002E0682" w:rsidRDefault="002E0682">
            <w:pPr>
              <w:widowControl w:val="0"/>
              <w:spacing w:line="240" w:lineRule="auto"/>
              <w:rPr>
                <w:sz w:val="20"/>
                <w:szCs w:val="20"/>
              </w:rPr>
            </w:pPr>
          </w:p>
        </w:tc>
      </w:tr>
      <w:tr w:rsidR="002E0682" w14:paraId="3012AA4A" w14:textId="77777777">
        <w:tc>
          <w:tcPr>
            <w:tcW w:w="2415" w:type="dxa"/>
            <w:shd w:val="clear" w:color="auto" w:fill="1C4587"/>
            <w:tcMar>
              <w:top w:w="100" w:type="dxa"/>
              <w:left w:w="100" w:type="dxa"/>
              <w:bottom w:w="100" w:type="dxa"/>
              <w:right w:w="100" w:type="dxa"/>
            </w:tcMar>
            <w:vAlign w:val="bottom"/>
          </w:tcPr>
          <w:p w14:paraId="47E29F8F" w14:textId="77777777" w:rsidR="002E0682" w:rsidRDefault="00000000">
            <w:pPr>
              <w:widowControl w:val="0"/>
              <w:spacing w:line="240" w:lineRule="auto"/>
              <w:jc w:val="center"/>
              <w:rPr>
                <w:b/>
                <w:color w:val="FFFFFF"/>
                <w:sz w:val="20"/>
                <w:szCs w:val="20"/>
              </w:rPr>
            </w:pPr>
            <w:r>
              <w:rPr>
                <w:b/>
                <w:color w:val="FFFFFF"/>
                <w:sz w:val="20"/>
                <w:szCs w:val="20"/>
              </w:rPr>
              <w:t>Room &amp; Board</w:t>
            </w:r>
          </w:p>
        </w:tc>
        <w:tc>
          <w:tcPr>
            <w:tcW w:w="2190" w:type="dxa"/>
            <w:tcMar>
              <w:top w:w="100" w:type="dxa"/>
              <w:left w:w="100" w:type="dxa"/>
              <w:bottom w:w="100" w:type="dxa"/>
              <w:right w:w="100" w:type="dxa"/>
            </w:tcMar>
            <w:vAlign w:val="bottom"/>
          </w:tcPr>
          <w:p w14:paraId="5C100BB0" w14:textId="77777777" w:rsidR="002E0682" w:rsidRDefault="00000000">
            <w:pPr>
              <w:widowControl w:val="0"/>
              <w:spacing w:line="240" w:lineRule="auto"/>
              <w:jc w:val="center"/>
              <w:rPr>
                <w:b/>
                <w:sz w:val="20"/>
                <w:szCs w:val="20"/>
              </w:rPr>
            </w:pPr>
            <w:r>
              <w:rPr>
                <w:b/>
                <w:sz w:val="20"/>
                <w:szCs w:val="20"/>
              </w:rPr>
              <w:t>$12,527</w:t>
            </w:r>
          </w:p>
        </w:tc>
        <w:tc>
          <w:tcPr>
            <w:tcW w:w="2460" w:type="dxa"/>
            <w:tcMar>
              <w:top w:w="100" w:type="dxa"/>
              <w:left w:w="100" w:type="dxa"/>
              <w:bottom w:w="100" w:type="dxa"/>
              <w:right w:w="100" w:type="dxa"/>
            </w:tcMar>
          </w:tcPr>
          <w:p w14:paraId="6E9D4E81" w14:textId="77777777" w:rsidR="002E0682" w:rsidRDefault="002E0682">
            <w:pPr>
              <w:widowControl w:val="0"/>
              <w:spacing w:line="240" w:lineRule="auto"/>
              <w:jc w:val="center"/>
              <w:rPr>
                <w:sz w:val="20"/>
                <w:szCs w:val="20"/>
              </w:rPr>
            </w:pPr>
          </w:p>
        </w:tc>
        <w:tc>
          <w:tcPr>
            <w:tcW w:w="23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3D99676" w14:textId="77777777" w:rsidR="002E0682" w:rsidRDefault="00000000">
            <w:pPr>
              <w:widowControl w:val="0"/>
              <w:spacing w:line="240" w:lineRule="auto"/>
              <w:jc w:val="center"/>
              <w:rPr>
                <w:b/>
                <w:sz w:val="20"/>
                <w:szCs w:val="20"/>
              </w:rPr>
            </w:pPr>
            <w:r>
              <w:rPr>
                <w:b/>
                <w:sz w:val="20"/>
                <w:szCs w:val="20"/>
              </w:rPr>
              <w:t>$51,643</w:t>
            </w:r>
          </w:p>
          <w:p w14:paraId="6D6E0069" w14:textId="77777777" w:rsidR="002E0682" w:rsidRDefault="00000000">
            <w:pPr>
              <w:widowControl w:val="0"/>
              <w:spacing w:line="240" w:lineRule="auto"/>
              <w:jc w:val="center"/>
              <w:rPr>
                <w:b/>
                <w:sz w:val="20"/>
                <w:szCs w:val="20"/>
              </w:rPr>
            </w:pPr>
            <w:r>
              <w:rPr>
                <w:b/>
                <w:sz w:val="20"/>
                <w:szCs w:val="20"/>
              </w:rPr>
              <w:t>(no scholarship)</w:t>
            </w:r>
          </w:p>
        </w:tc>
      </w:tr>
      <w:tr w:rsidR="002E0682" w14:paraId="238061B0" w14:textId="77777777">
        <w:trPr>
          <w:trHeight w:val="447"/>
        </w:trPr>
        <w:tc>
          <w:tcPr>
            <w:tcW w:w="2415" w:type="dxa"/>
            <w:shd w:val="clear" w:color="auto" w:fill="1C4587"/>
            <w:tcMar>
              <w:top w:w="100" w:type="dxa"/>
              <w:left w:w="100" w:type="dxa"/>
              <w:bottom w:w="100" w:type="dxa"/>
              <w:right w:w="100" w:type="dxa"/>
            </w:tcMar>
          </w:tcPr>
          <w:p w14:paraId="571BB352" w14:textId="77777777" w:rsidR="002E0682" w:rsidRDefault="00000000">
            <w:pPr>
              <w:widowControl w:val="0"/>
              <w:spacing w:line="240" w:lineRule="auto"/>
              <w:jc w:val="center"/>
              <w:rPr>
                <w:color w:val="FFFFFF"/>
                <w:sz w:val="20"/>
                <w:szCs w:val="20"/>
              </w:rPr>
            </w:pPr>
            <w:r>
              <w:rPr>
                <w:color w:val="FFFFFF"/>
                <w:sz w:val="20"/>
                <w:szCs w:val="20"/>
              </w:rPr>
              <w:t>Merit Based Scholarship</w:t>
            </w:r>
          </w:p>
        </w:tc>
        <w:tc>
          <w:tcPr>
            <w:tcW w:w="2190" w:type="dxa"/>
            <w:tcMar>
              <w:top w:w="100" w:type="dxa"/>
              <w:left w:w="100" w:type="dxa"/>
              <w:bottom w:w="100" w:type="dxa"/>
              <w:right w:w="100" w:type="dxa"/>
            </w:tcMar>
            <w:vAlign w:val="bottom"/>
          </w:tcPr>
          <w:p w14:paraId="5CBB33D8" w14:textId="77777777" w:rsidR="002E0682" w:rsidRDefault="00000000">
            <w:pPr>
              <w:widowControl w:val="0"/>
              <w:spacing w:line="240" w:lineRule="auto"/>
              <w:jc w:val="center"/>
              <w:rPr>
                <w:sz w:val="20"/>
                <w:szCs w:val="20"/>
              </w:rPr>
            </w:pPr>
            <w:r>
              <w:rPr>
                <w:sz w:val="20"/>
                <w:szCs w:val="20"/>
              </w:rPr>
              <w:t>$5,000+</w:t>
            </w:r>
          </w:p>
        </w:tc>
        <w:tc>
          <w:tcPr>
            <w:tcW w:w="2460" w:type="dxa"/>
            <w:tcMar>
              <w:top w:w="100" w:type="dxa"/>
              <w:left w:w="100" w:type="dxa"/>
              <w:bottom w:w="100" w:type="dxa"/>
              <w:right w:w="100" w:type="dxa"/>
            </w:tcMar>
          </w:tcPr>
          <w:p w14:paraId="14C0C442" w14:textId="77777777" w:rsidR="002E0682" w:rsidRDefault="00000000">
            <w:pPr>
              <w:widowControl w:val="0"/>
              <w:spacing w:line="240" w:lineRule="auto"/>
              <w:jc w:val="center"/>
              <w:rPr>
                <w:sz w:val="20"/>
                <w:szCs w:val="20"/>
              </w:rPr>
            </w:pPr>
            <w:r>
              <w:rPr>
                <w:sz w:val="20"/>
                <w:szCs w:val="20"/>
              </w:rPr>
              <w:t>3.0+ Weighted GPA</w:t>
            </w:r>
          </w:p>
        </w:tc>
        <w:tc>
          <w:tcPr>
            <w:tcW w:w="23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35C2D6" w14:textId="77777777" w:rsidR="002E0682" w:rsidRDefault="00000000">
            <w:pPr>
              <w:widowControl w:val="0"/>
              <w:jc w:val="center"/>
              <w:rPr>
                <w:b/>
                <w:sz w:val="20"/>
                <w:szCs w:val="20"/>
              </w:rPr>
            </w:pPr>
            <w:r>
              <w:rPr>
                <w:b/>
                <w:sz w:val="20"/>
                <w:szCs w:val="20"/>
              </w:rPr>
              <w:t>$46,643</w:t>
            </w:r>
          </w:p>
        </w:tc>
      </w:tr>
      <w:tr w:rsidR="002E0682" w14:paraId="3153D4D0" w14:textId="77777777">
        <w:trPr>
          <w:trHeight w:val="447"/>
        </w:trPr>
        <w:tc>
          <w:tcPr>
            <w:tcW w:w="2415" w:type="dxa"/>
            <w:shd w:val="clear" w:color="auto" w:fill="1C4587"/>
            <w:tcMar>
              <w:top w:w="100" w:type="dxa"/>
              <w:left w:w="100" w:type="dxa"/>
              <w:bottom w:w="100" w:type="dxa"/>
              <w:right w:w="100" w:type="dxa"/>
            </w:tcMar>
          </w:tcPr>
          <w:p w14:paraId="0F305D87" w14:textId="77777777" w:rsidR="002E0682" w:rsidRDefault="00000000">
            <w:pPr>
              <w:widowControl w:val="0"/>
              <w:spacing w:line="240" w:lineRule="auto"/>
              <w:jc w:val="center"/>
              <w:rPr>
                <w:color w:val="FFFFFF"/>
                <w:sz w:val="20"/>
                <w:szCs w:val="20"/>
              </w:rPr>
            </w:pPr>
            <w:r>
              <w:rPr>
                <w:color w:val="FFFFFF"/>
                <w:sz w:val="20"/>
                <w:szCs w:val="20"/>
              </w:rPr>
              <w:t>AZ Scholars Award</w:t>
            </w:r>
          </w:p>
        </w:tc>
        <w:tc>
          <w:tcPr>
            <w:tcW w:w="2190" w:type="dxa"/>
            <w:tcMar>
              <w:top w:w="100" w:type="dxa"/>
              <w:left w:w="100" w:type="dxa"/>
              <w:bottom w:w="100" w:type="dxa"/>
              <w:right w:w="100" w:type="dxa"/>
            </w:tcMar>
            <w:vAlign w:val="bottom"/>
          </w:tcPr>
          <w:p w14:paraId="4D80CD8C" w14:textId="77777777" w:rsidR="002E0682" w:rsidRDefault="00000000">
            <w:pPr>
              <w:widowControl w:val="0"/>
              <w:spacing w:line="240" w:lineRule="auto"/>
              <w:jc w:val="center"/>
              <w:rPr>
                <w:sz w:val="20"/>
                <w:szCs w:val="20"/>
              </w:rPr>
            </w:pPr>
            <w:r>
              <w:rPr>
                <w:sz w:val="20"/>
                <w:szCs w:val="20"/>
              </w:rPr>
              <w:t>$21,000</w:t>
            </w:r>
          </w:p>
        </w:tc>
        <w:tc>
          <w:tcPr>
            <w:tcW w:w="2460" w:type="dxa"/>
            <w:tcMar>
              <w:top w:w="100" w:type="dxa"/>
              <w:left w:w="100" w:type="dxa"/>
              <w:bottom w:w="100" w:type="dxa"/>
              <w:right w:w="100" w:type="dxa"/>
            </w:tcMar>
            <w:vAlign w:val="bottom"/>
          </w:tcPr>
          <w:p w14:paraId="615A54F7" w14:textId="77777777" w:rsidR="002E0682" w:rsidRDefault="00000000">
            <w:pPr>
              <w:widowControl w:val="0"/>
              <w:spacing w:line="240" w:lineRule="auto"/>
              <w:jc w:val="center"/>
              <w:rPr>
                <w:sz w:val="20"/>
                <w:szCs w:val="20"/>
              </w:rPr>
            </w:pPr>
            <w:r>
              <w:rPr>
                <w:sz w:val="20"/>
                <w:szCs w:val="20"/>
              </w:rPr>
              <w:t>3.5 Weighted GPA</w:t>
            </w:r>
          </w:p>
        </w:tc>
        <w:tc>
          <w:tcPr>
            <w:tcW w:w="23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7A7127" w14:textId="77777777" w:rsidR="002E0682" w:rsidRDefault="00000000">
            <w:pPr>
              <w:widowControl w:val="0"/>
              <w:jc w:val="center"/>
              <w:rPr>
                <w:b/>
                <w:sz w:val="20"/>
                <w:szCs w:val="20"/>
                <w:highlight w:val="white"/>
              </w:rPr>
            </w:pPr>
            <w:r>
              <w:rPr>
                <w:b/>
                <w:sz w:val="20"/>
                <w:szCs w:val="20"/>
                <w:highlight w:val="white"/>
              </w:rPr>
              <w:t>$30,643</w:t>
            </w:r>
          </w:p>
        </w:tc>
      </w:tr>
    </w:tbl>
    <w:p w14:paraId="7817FBC3" w14:textId="77777777" w:rsidR="002E0682" w:rsidRDefault="00000000">
      <w:pPr>
        <w:rPr>
          <w:b/>
          <w:sz w:val="18"/>
          <w:szCs w:val="18"/>
        </w:rPr>
      </w:pPr>
      <w:hyperlink r:id="rId19">
        <w:r>
          <w:rPr>
            <w:b/>
            <w:color w:val="1155CC"/>
            <w:sz w:val="18"/>
            <w:szCs w:val="18"/>
            <w:u w:val="single"/>
          </w:rPr>
          <w:t>Embry-Riddle’s Tuition Calculator</w:t>
        </w:r>
      </w:hyperlink>
    </w:p>
    <w:p w14:paraId="4B225DA0" w14:textId="77777777" w:rsidR="002E0682" w:rsidRDefault="00000000">
      <w:pPr>
        <w:rPr>
          <w:b/>
          <w:sz w:val="18"/>
          <w:szCs w:val="18"/>
        </w:rPr>
      </w:pPr>
      <w:hyperlink r:id="rId20">
        <w:r>
          <w:rPr>
            <w:b/>
            <w:color w:val="1155CC"/>
            <w:sz w:val="18"/>
            <w:szCs w:val="18"/>
            <w:u w:val="single"/>
          </w:rPr>
          <w:t>Embry-Riddle’s Additional Scholarship Opportunities</w:t>
        </w:r>
      </w:hyperlink>
    </w:p>
    <w:p w14:paraId="006EB1A6" w14:textId="77777777" w:rsidR="002E0682" w:rsidRDefault="00000000">
      <w:pPr>
        <w:rPr>
          <w:b/>
          <w:sz w:val="18"/>
          <w:szCs w:val="18"/>
        </w:rPr>
      </w:pPr>
      <w:r>
        <w:rPr>
          <w:b/>
          <w:sz w:val="18"/>
          <w:szCs w:val="18"/>
        </w:rPr>
        <w:t>Application Fee Waiver Code: PCNS</w:t>
      </w:r>
    </w:p>
    <w:p w14:paraId="31A1DDB6" w14:textId="77777777" w:rsidR="002E0682" w:rsidRDefault="002E0682"/>
    <w:p w14:paraId="29C34FA2" w14:textId="77777777" w:rsidR="002E0682" w:rsidRDefault="002E0682">
      <w:pPr>
        <w:jc w:val="center"/>
        <w:rPr>
          <w:b/>
          <w:sz w:val="6"/>
          <w:szCs w:val="6"/>
        </w:rPr>
      </w:pPr>
    </w:p>
    <w:tbl>
      <w:tblPr>
        <w:tblStyle w:val="a4"/>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2190"/>
        <w:gridCol w:w="2460"/>
        <w:gridCol w:w="2310"/>
      </w:tblGrid>
      <w:tr w:rsidR="002E0682" w14:paraId="7209EA34" w14:textId="77777777">
        <w:tc>
          <w:tcPr>
            <w:tcW w:w="2415" w:type="dxa"/>
            <w:shd w:val="clear" w:color="auto" w:fill="FFFFFF"/>
            <w:tcMar>
              <w:top w:w="100" w:type="dxa"/>
              <w:left w:w="100" w:type="dxa"/>
              <w:bottom w:w="100" w:type="dxa"/>
              <w:right w:w="100" w:type="dxa"/>
            </w:tcMar>
          </w:tcPr>
          <w:p w14:paraId="44D2C7E4" w14:textId="77777777" w:rsidR="002E0682" w:rsidRDefault="00000000">
            <w:pPr>
              <w:widowControl w:val="0"/>
              <w:spacing w:line="240" w:lineRule="auto"/>
              <w:jc w:val="center"/>
              <w:rPr>
                <w:b/>
                <w:color w:val="FFFFFF"/>
                <w:sz w:val="26"/>
                <w:szCs w:val="26"/>
              </w:rPr>
            </w:pPr>
            <w:hyperlink r:id="rId21">
              <w:r>
                <w:rPr>
                  <w:b/>
                  <w:noProof/>
                  <w:color w:val="1155CC"/>
                  <w:sz w:val="26"/>
                  <w:szCs w:val="26"/>
                  <w:u w:val="single"/>
                </w:rPr>
                <w:drawing>
                  <wp:inline distT="114300" distB="114300" distL="114300" distR="114300" wp14:anchorId="22F087EB" wp14:editId="009AF46D">
                    <wp:extent cx="1400175" cy="6731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1400175" cy="673100"/>
                            </a:xfrm>
                            <a:prstGeom prst="rect">
                              <a:avLst/>
                            </a:prstGeom>
                            <a:ln/>
                          </pic:spPr>
                        </pic:pic>
                      </a:graphicData>
                    </a:graphic>
                  </wp:inline>
                </w:drawing>
              </w:r>
            </w:hyperlink>
          </w:p>
        </w:tc>
        <w:tc>
          <w:tcPr>
            <w:tcW w:w="2190" w:type="dxa"/>
            <w:shd w:val="clear" w:color="auto" w:fill="A51935"/>
            <w:tcMar>
              <w:top w:w="100" w:type="dxa"/>
              <w:left w:w="100" w:type="dxa"/>
              <w:bottom w:w="100" w:type="dxa"/>
              <w:right w:w="100" w:type="dxa"/>
            </w:tcMar>
            <w:vAlign w:val="bottom"/>
          </w:tcPr>
          <w:p w14:paraId="654B4357" w14:textId="77777777" w:rsidR="002E0682" w:rsidRDefault="00000000">
            <w:pPr>
              <w:widowControl w:val="0"/>
              <w:spacing w:line="240" w:lineRule="auto"/>
              <w:jc w:val="center"/>
              <w:rPr>
                <w:b/>
              </w:rPr>
            </w:pPr>
            <w:r>
              <w:rPr>
                <w:b/>
                <w:color w:val="FFFFFF"/>
              </w:rPr>
              <w:t>estimated per year</w:t>
            </w:r>
          </w:p>
        </w:tc>
        <w:tc>
          <w:tcPr>
            <w:tcW w:w="2460" w:type="dxa"/>
            <w:shd w:val="clear" w:color="auto" w:fill="A51935"/>
            <w:tcMar>
              <w:top w:w="100" w:type="dxa"/>
              <w:left w:w="100" w:type="dxa"/>
              <w:bottom w:w="100" w:type="dxa"/>
              <w:right w:w="100" w:type="dxa"/>
            </w:tcMar>
            <w:vAlign w:val="bottom"/>
          </w:tcPr>
          <w:p w14:paraId="13634A1C" w14:textId="77777777" w:rsidR="002E0682" w:rsidRDefault="00000000">
            <w:pPr>
              <w:widowControl w:val="0"/>
              <w:spacing w:line="240" w:lineRule="auto"/>
              <w:jc w:val="center"/>
              <w:rPr>
                <w:b/>
              </w:rPr>
            </w:pPr>
            <w:r>
              <w:rPr>
                <w:b/>
                <w:color w:val="FFFFFF"/>
              </w:rPr>
              <w:t>requirement</w:t>
            </w:r>
          </w:p>
        </w:tc>
        <w:tc>
          <w:tcPr>
            <w:tcW w:w="2310" w:type="dxa"/>
            <w:shd w:val="clear" w:color="auto" w:fill="A51935"/>
            <w:tcMar>
              <w:top w:w="100" w:type="dxa"/>
              <w:left w:w="100" w:type="dxa"/>
              <w:bottom w:w="100" w:type="dxa"/>
              <w:right w:w="100" w:type="dxa"/>
            </w:tcMar>
            <w:vAlign w:val="bottom"/>
          </w:tcPr>
          <w:p w14:paraId="631EBE0E" w14:textId="77777777" w:rsidR="002E0682" w:rsidRDefault="00000000">
            <w:pPr>
              <w:widowControl w:val="0"/>
              <w:spacing w:line="240" w:lineRule="auto"/>
              <w:jc w:val="center"/>
              <w:rPr>
                <w:b/>
                <w:color w:val="FFFFFF"/>
              </w:rPr>
            </w:pPr>
            <w:r>
              <w:rPr>
                <w:b/>
                <w:color w:val="FFFFFF"/>
              </w:rPr>
              <w:t>Expected Cost</w:t>
            </w:r>
          </w:p>
          <w:p w14:paraId="2D6E0D88" w14:textId="77777777" w:rsidR="002E0682" w:rsidRDefault="00000000">
            <w:pPr>
              <w:widowControl w:val="0"/>
              <w:spacing w:line="240" w:lineRule="auto"/>
              <w:jc w:val="center"/>
              <w:rPr>
                <w:b/>
              </w:rPr>
            </w:pPr>
            <w:r>
              <w:rPr>
                <w:b/>
                <w:color w:val="FFFFFF"/>
              </w:rPr>
              <w:t>(per year)</w:t>
            </w:r>
          </w:p>
        </w:tc>
      </w:tr>
      <w:tr w:rsidR="002E0682" w14:paraId="677930DC" w14:textId="77777777">
        <w:tc>
          <w:tcPr>
            <w:tcW w:w="2415" w:type="dxa"/>
            <w:shd w:val="clear" w:color="auto" w:fill="A51935"/>
            <w:tcMar>
              <w:top w:w="100" w:type="dxa"/>
              <w:left w:w="100" w:type="dxa"/>
              <w:bottom w:w="100" w:type="dxa"/>
              <w:right w:w="100" w:type="dxa"/>
            </w:tcMar>
            <w:vAlign w:val="bottom"/>
          </w:tcPr>
          <w:p w14:paraId="016AB7E4" w14:textId="77777777" w:rsidR="002E0682" w:rsidRDefault="00000000">
            <w:pPr>
              <w:widowControl w:val="0"/>
              <w:spacing w:line="240" w:lineRule="auto"/>
              <w:jc w:val="center"/>
              <w:rPr>
                <w:b/>
                <w:color w:val="FFFFFF"/>
                <w:sz w:val="20"/>
                <w:szCs w:val="20"/>
              </w:rPr>
            </w:pPr>
            <w:r>
              <w:rPr>
                <w:b/>
                <w:color w:val="FFFFFF"/>
                <w:sz w:val="20"/>
                <w:szCs w:val="20"/>
              </w:rPr>
              <w:t>Tuition</w:t>
            </w:r>
          </w:p>
          <w:p w14:paraId="761D67FD" w14:textId="77777777" w:rsidR="002E0682" w:rsidRDefault="00000000">
            <w:pPr>
              <w:widowControl w:val="0"/>
              <w:spacing w:line="240" w:lineRule="auto"/>
              <w:jc w:val="center"/>
              <w:rPr>
                <w:b/>
                <w:color w:val="FFFFFF"/>
                <w:sz w:val="18"/>
                <w:szCs w:val="18"/>
              </w:rPr>
            </w:pPr>
            <w:r>
              <w:rPr>
                <w:b/>
                <w:color w:val="FFFFFF"/>
                <w:sz w:val="20"/>
                <w:szCs w:val="20"/>
              </w:rPr>
              <w:t>(15 credit hours per semester at $453/credit hour)</w:t>
            </w:r>
          </w:p>
        </w:tc>
        <w:tc>
          <w:tcPr>
            <w:tcW w:w="2190" w:type="dxa"/>
            <w:tcMar>
              <w:top w:w="100" w:type="dxa"/>
              <w:left w:w="100" w:type="dxa"/>
              <w:bottom w:w="100" w:type="dxa"/>
              <w:right w:w="100" w:type="dxa"/>
            </w:tcMar>
            <w:vAlign w:val="bottom"/>
          </w:tcPr>
          <w:p w14:paraId="612B3DA9" w14:textId="77777777" w:rsidR="002E0682" w:rsidRDefault="00000000">
            <w:pPr>
              <w:widowControl w:val="0"/>
              <w:spacing w:line="240" w:lineRule="auto"/>
              <w:jc w:val="center"/>
              <w:rPr>
                <w:b/>
                <w:sz w:val="20"/>
                <w:szCs w:val="20"/>
              </w:rPr>
            </w:pPr>
            <w:r>
              <w:rPr>
                <w:b/>
                <w:sz w:val="20"/>
                <w:szCs w:val="20"/>
              </w:rPr>
              <w:t>$13,590</w:t>
            </w:r>
          </w:p>
        </w:tc>
        <w:tc>
          <w:tcPr>
            <w:tcW w:w="2460" w:type="dxa"/>
            <w:tcMar>
              <w:top w:w="100" w:type="dxa"/>
              <w:left w:w="100" w:type="dxa"/>
              <w:bottom w:w="100" w:type="dxa"/>
              <w:right w:w="100" w:type="dxa"/>
            </w:tcMar>
            <w:vAlign w:val="bottom"/>
          </w:tcPr>
          <w:p w14:paraId="52E95F39" w14:textId="77777777" w:rsidR="002E0682" w:rsidRDefault="00000000">
            <w:pPr>
              <w:widowControl w:val="0"/>
              <w:spacing w:line="240" w:lineRule="auto"/>
              <w:jc w:val="center"/>
              <w:rPr>
                <w:sz w:val="20"/>
                <w:szCs w:val="20"/>
              </w:rPr>
            </w:pPr>
            <w:r>
              <w:rPr>
                <w:sz w:val="20"/>
                <w:szCs w:val="20"/>
              </w:rPr>
              <w:t>No minimum GPA requirement for admission</w:t>
            </w:r>
          </w:p>
        </w:tc>
        <w:tc>
          <w:tcPr>
            <w:tcW w:w="2310" w:type="dxa"/>
            <w:tcMar>
              <w:top w:w="100" w:type="dxa"/>
              <w:left w:w="100" w:type="dxa"/>
              <w:bottom w:w="100" w:type="dxa"/>
              <w:right w:w="100" w:type="dxa"/>
            </w:tcMar>
            <w:vAlign w:val="bottom"/>
          </w:tcPr>
          <w:p w14:paraId="5DF6FDF3" w14:textId="77777777" w:rsidR="002E0682" w:rsidRDefault="002E0682">
            <w:pPr>
              <w:widowControl w:val="0"/>
              <w:spacing w:line="240" w:lineRule="auto"/>
              <w:rPr>
                <w:sz w:val="20"/>
                <w:szCs w:val="20"/>
              </w:rPr>
            </w:pPr>
          </w:p>
        </w:tc>
      </w:tr>
      <w:tr w:rsidR="002E0682" w14:paraId="1DF457E7" w14:textId="77777777">
        <w:tc>
          <w:tcPr>
            <w:tcW w:w="2415" w:type="dxa"/>
            <w:shd w:val="clear" w:color="auto" w:fill="A51935"/>
            <w:tcMar>
              <w:top w:w="100" w:type="dxa"/>
              <w:left w:w="100" w:type="dxa"/>
              <w:bottom w:w="100" w:type="dxa"/>
              <w:right w:w="100" w:type="dxa"/>
            </w:tcMar>
            <w:vAlign w:val="bottom"/>
          </w:tcPr>
          <w:p w14:paraId="2F54631B" w14:textId="77777777" w:rsidR="002E0682" w:rsidRDefault="00000000">
            <w:pPr>
              <w:widowControl w:val="0"/>
              <w:spacing w:line="240" w:lineRule="auto"/>
              <w:jc w:val="center"/>
              <w:rPr>
                <w:b/>
                <w:color w:val="FFFFFF"/>
                <w:sz w:val="20"/>
                <w:szCs w:val="20"/>
              </w:rPr>
            </w:pPr>
            <w:r>
              <w:rPr>
                <w:b/>
                <w:color w:val="FFFFFF"/>
                <w:sz w:val="20"/>
                <w:szCs w:val="20"/>
              </w:rPr>
              <w:t>Room &amp; Board</w:t>
            </w:r>
          </w:p>
        </w:tc>
        <w:tc>
          <w:tcPr>
            <w:tcW w:w="2190" w:type="dxa"/>
            <w:tcMar>
              <w:top w:w="100" w:type="dxa"/>
              <w:left w:w="100" w:type="dxa"/>
              <w:bottom w:w="100" w:type="dxa"/>
              <w:right w:w="100" w:type="dxa"/>
            </w:tcMar>
            <w:vAlign w:val="bottom"/>
          </w:tcPr>
          <w:p w14:paraId="536ACDF6" w14:textId="77777777" w:rsidR="002E0682" w:rsidRDefault="00000000">
            <w:pPr>
              <w:widowControl w:val="0"/>
              <w:spacing w:line="240" w:lineRule="auto"/>
              <w:jc w:val="center"/>
              <w:rPr>
                <w:b/>
                <w:sz w:val="20"/>
                <w:szCs w:val="20"/>
              </w:rPr>
            </w:pPr>
            <w:r>
              <w:rPr>
                <w:b/>
                <w:sz w:val="20"/>
                <w:szCs w:val="20"/>
              </w:rPr>
              <w:t>$6,800</w:t>
            </w:r>
          </w:p>
        </w:tc>
        <w:tc>
          <w:tcPr>
            <w:tcW w:w="2460" w:type="dxa"/>
            <w:tcMar>
              <w:top w:w="100" w:type="dxa"/>
              <w:left w:w="100" w:type="dxa"/>
              <w:bottom w:w="100" w:type="dxa"/>
              <w:right w:w="100" w:type="dxa"/>
            </w:tcMar>
            <w:vAlign w:val="bottom"/>
          </w:tcPr>
          <w:p w14:paraId="436C3753" w14:textId="77777777" w:rsidR="002E0682" w:rsidRDefault="002E0682">
            <w:pPr>
              <w:widowControl w:val="0"/>
              <w:spacing w:line="240" w:lineRule="auto"/>
              <w:jc w:val="center"/>
              <w:rPr>
                <w:sz w:val="20"/>
                <w:szCs w:val="20"/>
              </w:rPr>
            </w:pPr>
          </w:p>
        </w:tc>
        <w:tc>
          <w:tcPr>
            <w:tcW w:w="23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9346A4" w14:textId="77777777" w:rsidR="002E0682" w:rsidRDefault="00000000">
            <w:pPr>
              <w:widowControl w:val="0"/>
              <w:spacing w:line="240" w:lineRule="auto"/>
              <w:jc w:val="center"/>
              <w:rPr>
                <w:b/>
                <w:sz w:val="20"/>
                <w:szCs w:val="20"/>
              </w:rPr>
            </w:pPr>
            <w:r>
              <w:rPr>
                <w:b/>
                <w:sz w:val="20"/>
                <w:szCs w:val="20"/>
              </w:rPr>
              <w:t>$20,390</w:t>
            </w:r>
          </w:p>
          <w:p w14:paraId="1209D31A" w14:textId="77777777" w:rsidR="002E0682" w:rsidRDefault="00000000">
            <w:pPr>
              <w:widowControl w:val="0"/>
              <w:spacing w:line="240" w:lineRule="auto"/>
              <w:jc w:val="center"/>
              <w:rPr>
                <w:b/>
                <w:sz w:val="20"/>
                <w:szCs w:val="20"/>
              </w:rPr>
            </w:pPr>
            <w:r>
              <w:rPr>
                <w:b/>
                <w:sz w:val="20"/>
                <w:szCs w:val="20"/>
              </w:rPr>
              <w:t>(no scholarship)</w:t>
            </w:r>
          </w:p>
        </w:tc>
      </w:tr>
      <w:tr w:rsidR="002E0682" w14:paraId="55A8148D" w14:textId="77777777">
        <w:trPr>
          <w:trHeight w:val="447"/>
        </w:trPr>
        <w:tc>
          <w:tcPr>
            <w:tcW w:w="2415" w:type="dxa"/>
            <w:shd w:val="clear" w:color="auto" w:fill="A51935"/>
            <w:tcMar>
              <w:top w:w="100" w:type="dxa"/>
              <w:left w:w="100" w:type="dxa"/>
              <w:bottom w:w="100" w:type="dxa"/>
              <w:right w:w="100" w:type="dxa"/>
            </w:tcMar>
            <w:vAlign w:val="bottom"/>
          </w:tcPr>
          <w:p w14:paraId="41DCE906" w14:textId="77777777" w:rsidR="002E0682" w:rsidRDefault="00000000">
            <w:pPr>
              <w:widowControl w:val="0"/>
              <w:spacing w:line="240" w:lineRule="auto"/>
              <w:jc w:val="center"/>
              <w:rPr>
                <w:color w:val="FFFFFF"/>
                <w:sz w:val="20"/>
                <w:szCs w:val="20"/>
              </w:rPr>
            </w:pPr>
            <w:r>
              <w:rPr>
                <w:color w:val="FFFFFF"/>
                <w:sz w:val="20"/>
                <w:szCs w:val="20"/>
              </w:rPr>
              <w:t>Buccaneer Achievement 17(limited quantity)</w:t>
            </w:r>
          </w:p>
        </w:tc>
        <w:tc>
          <w:tcPr>
            <w:tcW w:w="2190" w:type="dxa"/>
            <w:tcMar>
              <w:top w:w="100" w:type="dxa"/>
              <w:left w:w="100" w:type="dxa"/>
              <w:bottom w:w="100" w:type="dxa"/>
              <w:right w:w="100" w:type="dxa"/>
            </w:tcMar>
            <w:vAlign w:val="bottom"/>
          </w:tcPr>
          <w:p w14:paraId="52E4562F" w14:textId="77777777" w:rsidR="002E0682" w:rsidRDefault="00000000">
            <w:pPr>
              <w:widowControl w:val="0"/>
              <w:spacing w:line="240" w:lineRule="auto"/>
              <w:jc w:val="center"/>
              <w:rPr>
                <w:sz w:val="20"/>
                <w:szCs w:val="20"/>
              </w:rPr>
            </w:pPr>
            <w:r>
              <w:rPr>
                <w:sz w:val="20"/>
                <w:szCs w:val="20"/>
              </w:rPr>
              <w:t>$1,700</w:t>
            </w:r>
          </w:p>
        </w:tc>
        <w:tc>
          <w:tcPr>
            <w:tcW w:w="2460" w:type="dxa"/>
            <w:tcMar>
              <w:top w:w="100" w:type="dxa"/>
              <w:left w:w="100" w:type="dxa"/>
              <w:bottom w:w="100" w:type="dxa"/>
              <w:right w:w="100" w:type="dxa"/>
            </w:tcMar>
            <w:vAlign w:val="bottom"/>
          </w:tcPr>
          <w:p w14:paraId="1CCB1C19" w14:textId="77777777" w:rsidR="002E0682" w:rsidRDefault="00000000">
            <w:pPr>
              <w:widowControl w:val="0"/>
              <w:spacing w:line="240" w:lineRule="auto"/>
              <w:jc w:val="center"/>
              <w:rPr>
                <w:sz w:val="20"/>
                <w:szCs w:val="20"/>
              </w:rPr>
            </w:pPr>
            <w:r>
              <w:rPr>
                <w:sz w:val="20"/>
                <w:szCs w:val="20"/>
              </w:rPr>
              <w:t>3.0 GPA</w:t>
            </w:r>
          </w:p>
        </w:tc>
        <w:tc>
          <w:tcPr>
            <w:tcW w:w="23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01A873" w14:textId="77777777" w:rsidR="002E0682" w:rsidRDefault="00000000">
            <w:pPr>
              <w:widowControl w:val="0"/>
              <w:jc w:val="center"/>
              <w:rPr>
                <w:b/>
                <w:sz w:val="20"/>
                <w:szCs w:val="20"/>
              </w:rPr>
            </w:pPr>
            <w:r>
              <w:rPr>
                <w:b/>
                <w:sz w:val="20"/>
                <w:szCs w:val="20"/>
              </w:rPr>
              <w:t>$18,690</w:t>
            </w:r>
          </w:p>
        </w:tc>
      </w:tr>
      <w:tr w:rsidR="002E0682" w14:paraId="26CDC89A" w14:textId="77777777">
        <w:trPr>
          <w:trHeight w:val="447"/>
        </w:trPr>
        <w:tc>
          <w:tcPr>
            <w:tcW w:w="2415" w:type="dxa"/>
            <w:shd w:val="clear" w:color="auto" w:fill="A51935"/>
            <w:tcMar>
              <w:top w:w="100" w:type="dxa"/>
              <w:left w:w="100" w:type="dxa"/>
              <w:bottom w:w="100" w:type="dxa"/>
              <w:right w:w="100" w:type="dxa"/>
            </w:tcMar>
            <w:vAlign w:val="bottom"/>
          </w:tcPr>
          <w:p w14:paraId="2C2937B8" w14:textId="77777777" w:rsidR="002E0682" w:rsidRDefault="00000000">
            <w:pPr>
              <w:widowControl w:val="0"/>
              <w:spacing w:line="240" w:lineRule="auto"/>
              <w:jc w:val="center"/>
              <w:rPr>
                <w:color w:val="FFFFFF"/>
                <w:sz w:val="20"/>
                <w:szCs w:val="20"/>
              </w:rPr>
            </w:pPr>
            <w:r>
              <w:rPr>
                <w:color w:val="FFFFFF"/>
                <w:sz w:val="20"/>
                <w:szCs w:val="20"/>
              </w:rPr>
              <w:t>Buccaneer Achievement 33 (limited quantity)</w:t>
            </w:r>
          </w:p>
        </w:tc>
        <w:tc>
          <w:tcPr>
            <w:tcW w:w="2190" w:type="dxa"/>
            <w:tcMar>
              <w:top w:w="100" w:type="dxa"/>
              <w:left w:w="100" w:type="dxa"/>
              <w:bottom w:w="100" w:type="dxa"/>
              <w:right w:w="100" w:type="dxa"/>
            </w:tcMar>
            <w:vAlign w:val="bottom"/>
          </w:tcPr>
          <w:p w14:paraId="444B6729" w14:textId="77777777" w:rsidR="002E0682" w:rsidRDefault="00000000">
            <w:pPr>
              <w:widowControl w:val="0"/>
              <w:spacing w:line="240" w:lineRule="auto"/>
              <w:jc w:val="center"/>
              <w:rPr>
                <w:sz w:val="20"/>
                <w:szCs w:val="20"/>
              </w:rPr>
            </w:pPr>
            <w:r>
              <w:rPr>
                <w:sz w:val="20"/>
                <w:szCs w:val="20"/>
              </w:rPr>
              <w:t>$3,300</w:t>
            </w:r>
          </w:p>
        </w:tc>
        <w:tc>
          <w:tcPr>
            <w:tcW w:w="2460" w:type="dxa"/>
            <w:tcMar>
              <w:top w:w="100" w:type="dxa"/>
              <w:left w:w="100" w:type="dxa"/>
              <w:bottom w:w="100" w:type="dxa"/>
              <w:right w:w="100" w:type="dxa"/>
            </w:tcMar>
            <w:vAlign w:val="bottom"/>
          </w:tcPr>
          <w:p w14:paraId="1BC15727" w14:textId="77777777" w:rsidR="002E0682" w:rsidRDefault="00000000">
            <w:pPr>
              <w:widowControl w:val="0"/>
              <w:spacing w:line="240" w:lineRule="auto"/>
              <w:jc w:val="center"/>
              <w:rPr>
                <w:sz w:val="20"/>
                <w:szCs w:val="20"/>
              </w:rPr>
            </w:pPr>
            <w:r>
              <w:rPr>
                <w:sz w:val="20"/>
                <w:szCs w:val="20"/>
              </w:rPr>
              <w:t>3.7 GPA</w:t>
            </w:r>
          </w:p>
        </w:tc>
        <w:tc>
          <w:tcPr>
            <w:tcW w:w="23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39430A" w14:textId="77777777" w:rsidR="002E0682" w:rsidRDefault="00000000">
            <w:pPr>
              <w:widowControl w:val="0"/>
              <w:jc w:val="center"/>
              <w:rPr>
                <w:b/>
                <w:sz w:val="20"/>
                <w:szCs w:val="20"/>
                <w:highlight w:val="white"/>
              </w:rPr>
            </w:pPr>
            <w:r>
              <w:rPr>
                <w:b/>
                <w:sz w:val="20"/>
                <w:szCs w:val="20"/>
                <w:highlight w:val="white"/>
              </w:rPr>
              <w:t>$17,090</w:t>
            </w:r>
          </w:p>
        </w:tc>
      </w:tr>
    </w:tbl>
    <w:p w14:paraId="3F9579FC" w14:textId="77777777" w:rsidR="002E0682" w:rsidRDefault="00000000">
      <w:pPr>
        <w:rPr>
          <w:b/>
          <w:sz w:val="18"/>
          <w:szCs w:val="18"/>
        </w:rPr>
      </w:pPr>
      <w:hyperlink r:id="rId23">
        <w:r>
          <w:rPr>
            <w:b/>
            <w:color w:val="1155CC"/>
            <w:sz w:val="18"/>
            <w:szCs w:val="18"/>
            <w:u w:val="single"/>
          </w:rPr>
          <w:t>Park University’s Tuition Calculator</w:t>
        </w:r>
      </w:hyperlink>
    </w:p>
    <w:p w14:paraId="6475A1AB" w14:textId="77777777" w:rsidR="002E0682" w:rsidRDefault="00000000">
      <w:pPr>
        <w:rPr>
          <w:b/>
          <w:sz w:val="18"/>
          <w:szCs w:val="18"/>
        </w:rPr>
      </w:pPr>
      <w:hyperlink r:id="rId24">
        <w:r>
          <w:rPr>
            <w:b/>
            <w:color w:val="1155CC"/>
            <w:sz w:val="18"/>
            <w:szCs w:val="18"/>
            <w:u w:val="single"/>
          </w:rPr>
          <w:t>Park University’s Additional Scholarship Opportunities</w:t>
        </w:r>
      </w:hyperlink>
    </w:p>
    <w:p w14:paraId="0FC81742" w14:textId="77777777" w:rsidR="002E0682" w:rsidRDefault="002E0682">
      <w:pPr>
        <w:rPr>
          <w:b/>
          <w:sz w:val="18"/>
          <w:szCs w:val="18"/>
        </w:rPr>
      </w:pPr>
    </w:p>
    <w:p w14:paraId="0A30F54E" w14:textId="77777777" w:rsidR="002E0682" w:rsidRDefault="002E0682">
      <w:pPr>
        <w:rPr>
          <w:b/>
          <w:sz w:val="18"/>
          <w:szCs w:val="18"/>
        </w:rPr>
      </w:pPr>
    </w:p>
    <w:p w14:paraId="133F58E7" w14:textId="77777777" w:rsidR="002E0682" w:rsidRDefault="002E0682">
      <w:pPr>
        <w:rPr>
          <w:b/>
          <w:sz w:val="18"/>
          <w:szCs w:val="18"/>
        </w:rPr>
      </w:pPr>
    </w:p>
    <w:p w14:paraId="004245CD" w14:textId="77777777" w:rsidR="002E0682" w:rsidRDefault="002E0682">
      <w:pPr>
        <w:rPr>
          <w:sz w:val="20"/>
          <w:szCs w:val="20"/>
        </w:rPr>
      </w:pPr>
    </w:p>
    <w:p w14:paraId="097C7F93" w14:textId="77777777" w:rsidR="002E0682" w:rsidRDefault="00000000">
      <w:pPr>
        <w:rPr>
          <w:b/>
          <w:i/>
          <w:sz w:val="20"/>
          <w:szCs w:val="20"/>
        </w:rPr>
      </w:pPr>
      <w:r>
        <w:rPr>
          <w:b/>
          <w:i/>
          <w:sz w:val="20"/>
          <w:szCs w:val="20"/>
        </w:rPr>
        <w:t>*This worksheet is for estimation purposes only, for more exact details and additional scholarship opportunities please visit the admissions pages on each university’s website. Costs and fees are only estimates.  You do not need to apply for these scholarships, just apply to the university, submit your transcripts and complete the FAFSA. This worksheet does not include need-based scholarships, private scholarship awards, grants or loans.</w:t>
      </w:r>
    </w:p>
    <w:sectPr w:rsidR="002E0682">
      <w:pgSz w:w="12240" w:h="15840"/>
      <w:pgMar w:top="360" w:right="1440" w:bottom="3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82"/>
    <w:rsid w:val="000037E8"/>
    <w:rsid w:val="002E0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ED55"/>
  <w15:docId w15:val="{81B1B4B1-6A63-438A-ABCE-28C4865A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cu.edu/"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park.edu/" TargetMode="External"/><Relationship Id="rId7" Type="http://schemas.openxmlformats.org/officeDocument/2006/relationships/hyperlink" Target="https://admission.asu.edu/aid/resident-first-year" TargetMode="External"/><Relationship Id="rId12" Type="http://schemas.openxmlformats.org/officeDocument/2006/relationships/hyperlink" Target="https://nau.edu/office-of-scholarships-and-financial-aid/scholarships/" TargetMode="External"/><Relationship Id="rId17" Type="http://schemas.openxmlformats.org/officeDocument/2006/relationships/hyperlink" Target="https://prescott.erau.ed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cu.edu/financial-aid/scholarships-grants" TargetMode="External"/><Relationship Id="rId20" Type="http://schemas.openxmlformats.org/officeDocument/2006/relationships/hyperlink" Target="https://prescott.erau.edu/financial-aid/scholarships" TargetMode="External"/><Relationship Id="rId1" Type="http://schemas.openxmlformats.org/officeDocument/2006/relationships/styles" Target="styles.xml"/><Relationship Id="rId6" Type="http://schemas.openxmlformats.org/officeDocument/2006/relationships/hyperlink" Target="https://scholarships.asu.edu/estimator" TargetMode="External"/><Relationship Id="rId11" Type="http://schemas.openxmlformats.org/officeDocument/2006/relationships/image" Target="media/image3.png"/><Relationship Id="rId24" Type="http://schemas.openxmlformats.org/officeDocument/2006/relationships/hyperlink" Target="https://www.park.edu/tuition-financial-aid/scholarships/" TargetMode="External"/><Relationship Id="rId5" Type="http://schemas.openxmlformats.org/officeDocument/2006/relationships/hyperlink" Target="https://www.asu.edu/" TargetMode="External"/><Relationship Id="rId15" Type="http://schemas.openxmlformats.org/officeDocument/2006/relationships/hyperlink" Target="https://www.gcu.edu/tuition/cost-attendance" TargetMode="External"/><Relationship Id="rId23" Type="http://schemas.openxmlformats.org/officeDocument/2006/relationships/hyperlink" Target="https://npc.collegeboard.org/app/park" TargetMode="External"/><Relationship Id="rId10" Type="http://schemas.openxmlformats.org/officeDocument/2006/relationships/hyperlink" Target="https://nau.edu/" TargetMode="External"/><Relationship Id="rId19" Type="http://schemas.openxmlformats.org/officeDocument/2006/relationships/hyperlink" Target="https://prescott.erau.edu/financial-aid/net-price-calculator" TargetMode="External"/><Relationship Id="rId4" Type="http://schemas.openxmlformats.org/officeDocument/2006/relationships/image" Target="media/image1.png"/><Relationship Id="rId9" Type="http://schemas.openxmlformats.org/officeDocument/2006/relationships/hyperlink" Target="https://financialaid.arizona.edu/ScholarshipUniverse" TargetMode="External"/><Relationship Id="rId14" Type="http://schemas.openxmlformats.org/officeDocument/2006/relationships/image" Target="media/image4.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Rizer</dc:creator>
  <cp:lastModifiedBy>Donna Rizer</cp:lastModifiedBy>
  <cp:revision>2</cp:revision>
  <dcterms:created xsi:type="dcterms:W3CDTF">2022-09-12T16:29:00Z</dcterms:created>
  <dcterms:modified xsi:type="dcterms:W3CDTF">2022-09-12T16:29:00Z</dcterms:modified>
</cp:coreProperties>
</file>